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2B0" w:rsidRDefault="004642B0" w:rsidP="004642B0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4642B0" w:rsidRPr="00B971B6" w:rsidRDefault="00E05F95" w:rsidP="004642B0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SAINT-GIRONS n° 5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42B0" w:rsidTr="00287A0A">
        <w:trPr>
          <w:trHeight w:val="567"/>
        </w:trPr>
        <w:tc>
          <w:tcPr>
            <w:tcW w:w="9062" w:type="dxa"/>
          </w:tcPr>
          <w:p w:rsidR="004642B0" w:rsidRDefault="004642B0" w:rsidP="00287A0A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4642B0" w:rsidRPr="004642B0" w:rsidRDefault="004642B0" w:rsidP="004642B0">
            <w:pPr>
              <w:pStyle w:val="Paragraphedeliste"/>
              <w:numPr>
                <w:ilvl w:val="0"/>
                <w:numId w:val="2"/>
              </w:numPr>
              <w:rPr>
                <w:b/>
                <w:color w:val="000000"/>
              </w:rPr>
            </w:pPr>
            <w:r w:rsidRPr="004642B0">
              <w:rPr>
                <w:b/>
              </w:rPr>
              <w:t>Castelnau-Durban</w:t>
            </w:r>
            <w:r w:rsidRPr="004642B0">
              <w:t xml:space="preserve"> – Parking au bord de la route principale sous les platanes - </w:t>
            </w:r>
            <w:r w:rsidRPr="004642B0">
              <w:rPr>
                <w:b/>
                <w:color w:val="000000"/>
              </w:rPr>
              <w:t xml:space="preserve">Les carrières de marbre de Castelnau-Durban en circuit          </w:t>
            </w:r>
          </w:p>
          <w:p w:rsidR="004642B0" w:rsidRPr="009E0498" w:rsidRDefault="004642B0" w:rsidP="00287A0A">
            <w:pPr>
              <w:rPr>
                <w:sz w:val="24"/>
                <w:szCs w:val="24"/>
              </w:rPr>
            </w:pPr>
          </w:p>
        </w:tc>
      </w:tr>
      <w:tr w:rsidR="004642B0" w:rsidTr="00287A0A">
        <w:trPr>
          <w:trHeight w:val="567"/>
        </w:trPr>
        <w:tc>
          <w:tcPr>
            <w:tcW w:w="9062" w:type="dxa"/>
          </w:tcPr>
          <w:p w:rsidR="004642B0" w:rsidRDefault="004642B0" w:rsidP="00287A0A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4642B0" w:rsidRDefault="004642B0" w:rsidP="004642B0">
            <w:pPr>
              <w:pStyle w:val="Paragraphedeliste"/>
              <w:numPr>
                <w:ilvl w:val="0"/>
                <w:numId w:val="2"/>
              </w:numPr>
            </w:pPr>
            <w:r w:rsidRPr="004642B0">
              <w:t>22.05.2010 – C. Rhodes</w:t>
            </w:r>
          </w:p>
          <w:p w:rsidR="004642B0" w:rsidRPr="004642B0" w:rsidRDefault="00C338AC" w:rsidP="00287A0A">
            <w:pPr>
              <w:pStyle w:val="Paragraphedeliste"/>
              <w:numPr>
                <w:ilvl w:val="0"/>
                <w:numId w:val="2"/>
              </w:numPr>
            </w:pPr>
            <w:r>
              <w:t>12.01.2020 – E. et J. G</w:t>
            </w:r>
            <w:r w:rsidR="00EA1300">
              <w:t>aillard</w:t>
            </w:r>
            <w:r>
              <w:t xml:space="preserve"> (Reconnaissance)</w:t>
            </w:r>
          </w:p>
          <w:p w:rsidR="004642B0" w:rsidRPr="00E10100" w:rsidRDefault="004642B0" w:rsidP="00287A0A">
            <w:pPr>
              <w:rPr>
                <w:sz w:val="24"/>
                <w:szCs w:val="24"/>
              </w:rPr>
            </w:pPr>
          </w:p>
        </w:tc>
      </w:tr>
      <w:tr w:rsidR="004642B0" w:rsidTr="00287A0A">
        <w:trPr>
          <w:trHeight w:val="567"/>
        </w:trPr>
        <w:tc>
          <w:tcPr>
            <w:tcW w:w="9062" w:type="dxa"/>
          </w:tcPr>
          <w:p w:rsidR="004642B0" w:rsidRDefault="004642B0" w:rsidP="00287A0A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294F1C" w:rsidRDefault="00294F1C" w:rsidP="004642B0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Les sentiers d’Emilie en Ariège – Edition de 2000 – Itinéraire n° 15 – Pages 40 à 42</w:t>
            </w:r>
          </w:p>
          <w:p w:rsidR="004642B0" w:rsidRDefault="004642B0" w:rsidP="004642B0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4642B0">
              <w:t>Guide des circuits de randonnée du Pays Séronais – Balade n° 4 (A disparu de l’édition la plus récente disponible en 2019)</w:t>
            </w:r>
          </w:p>
          <w:p w:rsidR="00A679A5" w:rsidRDefault="00A679A5" w:rsidP="00A679A5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Site internet : </w:t>
            </w:r>
            <w:hyperlink r:id="rId5" w:history="1">
              <w:r w:rsidRPr="00271F10">
                <w:rPr>
                  <w:rStyle w:val="Lienhypertexte"/>
                </w:rPr>
                <w:t>https://randonnees-fleurs-pyrenees.fr/index.php/2012/09/30/les-anciennes-carrieres-de-marbre-despiougue/</w:t>
              </w:r>
            </w:hyperlink>
          </w:p>
          <w:p w:rsidR="004642B0" w:rsidRPr="009E0498" w:rsidRDefault="004642B0" w:rsidP="00287A0A">
            <w:pPr>
              <w:rPr>
                <w:sz w:val="24"/>
                <w:szCs w:val="24"/>
              </w:rPr>
            </w:pPr>
          </w:p>
        </w:tc>
      </w:tr>
      <w:tr w:rsidR="004642B0" w:rsidTr="00287A0A">
        <w:trPr>
          <w:trHeight w:val="567"/>
        </w:trPr>
        <w:tc>
          <w:tcPr>
            <w:tcW w:w="9062" w:type="dxa"/>
          </w:tcPr>
          <w:p w:rsidR="004642B0" w:rsidRDefault="004642B0" w:rsidP="00287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4642B0" w:rsidRPr="00240BE1" w:rsidRDefault="004642B0" w:rsidP="00287A0A">
            <w:pPr>
              <w:pStyle w:val="Paragraphedelist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4642B0">
              <w:t xml:space="preserve">Randonneur – 4h30 – 500 m – 13 km </w:t>
            </w:r>
            <w:r w:rsidR="00294F1C">
              <w:t>–</w:t>
            </w:r>
            <w:r w:rsidRPr="004642B0">
              <w:t xml:space="preserve"> Journée</w:t>
            </w:r>
            <w:r w:rsidR="00294F1C">
              <w:t xml:space="preserve">        Indice d’effort   :   69   </w:t>
            </w:r>
            <w:r w:rsidR="00294F1C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2B0" w:rsidRPr="00E10100" w:rsidRDefault="004642B0" w:rsidP="00287A0A">
            <w:pPr>
              <w:rPr>
                <w:b/>
                <w:sz w:val="24"/>
                <w:szCs w:val="24"/>
              </w:rPr>
            </w:pPr>
          </w:p>
        </w:tc>
      </w:tr>
      <w:tr w:rsidR="004642B0" w:rsidTr="00287A0A">
        <w:trPr>
          <w:trHeight w:val="567"/>
        </w:trPr>
        <w:tc>
          <w:tcPr>
            <w:tcW w:w="9062" w:type="dxa"/>
          </w:tcPr>
          <w:p w:rsidR="004642B0" w:rsidRDefault="004642B0" w:rsidP="00C338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Pr="004642B0">
              <w:t>Jaune (</w:t>
            </w:r>
            <w:r w:rsidR="00C338AC">
              <w:t>partiel et en voie d’effacement</w:t>
            </w:r>
            <w:r w:rsidRPr="004642B0">
              <w:t>)</w:t>
            </w:r>
          </w:p>
        </w:tc>
      </w:tr>
      <w:tr w:rsidR="004642B0" w:rsidTr="00287A0A">
        <w:trPr>
          <w:trHeight w:val="567"/>
        </w:trPr>
        <w:tc>
          <w:tcPr>
            <w:tcW w:w="9062" w:type="dxa"/>
          </w:tcPr>
          <w:p w:rsidR="004642B0" w:rsidRDefault="004642B0" w:rsidP="00287A0A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642B0">
              <w:t>Découverte des anciennes mines de marbre, de barytine, de minium … nombreuses sur ce parcours.</w:t>
            </w:r>
          </w:p>
          <w:p w:rsidR="004642B0" w:rsidRPr="009E0498" w:rsidRDefault="004642B0" w:rsidP="00287A0A">
            <w:pPr>
              <w:rPr>
                <w:sz w:val="24"/>
                <w:szCs w:val="24"/>
              </w:rPr>
            </w:pPr>
          </w:p>
        </w:tc>
      </w:tr>
      <w:tr w:rsidR="004642B0" w:rsidTr="00287A0A">
        <w:trPr>
          <w:trHeight w:val="567"/>
        </w:trPr>
        <w:tc>
          <w:tcPr>
            <w:tcW w:w="9062" w:type="dxa"/>
          </w:tcPr>
          <w:p w:rsidR="004642B0" w:rsidRPr="00233651" w:rsidRDefault="004642B0" w:rsidP="00287A0A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B61BBF" w:rsidRPr="00B61BBF" w:rsidRDefault="00B61BBF" w:rsidP="00B61BBF">
            <w:pPr>
              <w:pStyle w:val="Paragraphedeliste"/>
              <w:numPr>
                <w:ilvl w:val="0"/>
                <w:numId w:val="2"/>
              </w:numPr>
            </w:pPr>
            <w:r w:rsidRPr="00B61BBF">
              <w:t>Les ruines de l’ancienne carrière de marbre de Raynaud fermée en 1980</w:t>
            </w:r>
          </w:p>
          <w:p w:rsidR="004642B0" w:rsidRPr="00B61BBF" w:rsidRDefault="00B61BBF" w:rsidP="00B61BBF">
            <w:pPr>
              <w:pStyle w:val="Paragraphedeliste"/>
              <w:numPr>
                <w:ilvl w:val="0"/>
                <w:numId w:val="2"/>
              </w:numPr>
            </w:pPr>
            <w:r w:rsidRPr="00B61BBF">
              <w:t>Les ruines de l’ancienne carrière de marbre de L’</w:t>
            </w:r>
            <w:proofErr w:type="spellStart"/>
            <w:r w:rsidRPr="00B61BBF">
              <w:t>Espiougue</w:t>
            </w:r>
            <w:proofErr w:type="spellEnd"/>
            <w:r w:rsidRPr="00B61BBF">
              <w:t xml:space="preserve"> fermée en 1970</w:t>
            </w:r>
            <w:r w:rsidR="007C743F">
              <w:t xml:space="preserve"> (aller voir le superbe mur de marbre</w:t>
            </w:r>
            <w:r w:rsidR="00294F1C">
              <w:t xml:space="preserve"> rose, veiné de gris, taché d’ocre et de gris</w:t>
            </w:r>
            <w:r w:rsidR="007C743F">
              <w:t>)</w:t>
            </w:r>
          </w:p>
          <w:p w:rsidR="00B61BBF" w:rsidRDefault="00B61BBF" w:rsidP="00B61BBF">
            <w:pPr>
              <w:pStyle w:val="Paragraphedeliste"/>
              <w:numPr>
                <w:ilvl w:val="0"/>
                <w:numId w:val="2"/>
              </w:numPr>
            </w:pPr>
            <w:r w:rsidRPr="00B61BBF">
              <w:t xml:space="preserve">Les anciennes galeries d’extraction du minium de </w:t>
            </w:r>
            <w:proofErr w:type="spellStart"/>
            <w:r w:rsidRPr="00B61BBF">
              <w:t>Micou</w:t>
            </w:r>
            <w:proofErr w:type="spellEnd"/>
          </w:p>
          <w:p w:rsidR="00A679A5" w:rsidRPr="00B61BBF" w:rsidRDefault="00A679A5" w:rsidP="00B61BBF">
            <w:pPr>
              <w:pStyle w:val="Paragraphedeliste"/>
              <w:numPr>
                <w:ilvl w:val="0"/>
                <w:numId w:val="2"/>
              </w:numPr>
            </w:pPr>
            <w:r>
              <w:t>Le</w:t>
            </w:r>
            <w:r w:rsidR="007C743F">
              <w:t xml:space="preserve"> hameau de </w:t>
            </w:r>
            <w:proofErr w:type="spellStart"/>
            <w:r w:rsidR="007C743F">
              <w:t>Losque</w:t>
            </w:r>
            <w:proofErr w:type="spellEnd"/>
            <w:r w:rsidR="007C743F">
              <w:t xml:space="preserve"> (Superbes points de vue et troisième carrière de marbre)</w:t>
            </w:r>
          </w:p>
          <w:p w:rsidR="004642B0" w:rsidRPr="009E0498" w:rsidRDefault="004642B0" w:rsidP="00287A0A">
            <w:pPr>
              <w:rPr>
                <w:sz w:val="24"/>
                <w:szCs w:val="24"/>
              </w:rPr>
            </w:pPr>
          </w:p>
        </w:tc>
      </w:tr>
      <w:tr w:rsidR="004642B0" w:rsidTr="00287A0A">
        <w:trPr>
          <w:trHeight w:val="567"/>
        </w:trPr>
        <w:tc>
          <w:tcPr>
            <w:tcW w:w="9062" w:type="dxa"/>
          </w:tcPr>
          <w:p w:rsidR="004642B0" w:rsidRPr="00233651" w:rsidRDefault="004642B0" w:rsidP="00287A0A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4642B0" w:rsidRPr="00893879" w:rsidRDefault="004642B0" w:rsidP="00287A0A">
            <w:pPr>
              <w:ind w:left="360"/>
              <w:rPr>
                <w:sz w:val="24"/>
                <w:szCs w:val="24"/>
              </w:rPr>
            </w:pPr>
          </w:p>
        </w:tc>
      </w:tr>
      <w:tr w:rsidR="004642B0" w:rsidTr="00287A0A">
        <w:trPr>
          <w:trHeight w:val="567"/>
        </w:trPr>
        <w:tc>
          <w:tcPr>
            <w:tcW w:w="9062" w:type="dxa"/>
          </w:tcPr>
          <w:p w:rsidR="004642B0" w:rsidRDefault="004642B0" w:rsidP="00B61BBF">
            <w:pPr>
              <w:jc w:val="both"/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61BBF" w:rsidRPr="00B61BBF">
              <w:t>30 km par le col du Portet – 39 km par Foix</w:t>
            </w:r>
          </w:p>
          <w:p w:rsidR="004642B0" w:rsidRPr="009E0498" w:rsidRDefault="004642B0" w:rsidP="00287A0A">
            <w:pPr>
              <w:rPr>
                <w:sz w:val="24"/>
                <w:szCs w:val="24"/>
              </w:rPr>
            </w:pPr>
          </w:p>
        </w:tc>
      </w:tr>
      <w:tr w:rsidR="004642B0" w:rsidTr="00287A0A">
        <w:trPr>
          <w:trHeight w:val="567"/>
        </w:trPr>
        <w:tc>
          <w:tcPr>
            <w:tcW w:w="9062" w:type="dxa"/>
          </w:tcPr>
          <w:p w:rsidR="004642B0" w:rsidRDefault="004642B0" w:rsidP="00287A0A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C743F" w:rsidRDefault="00B61BBF" w:rsidP="00240BE1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240BE1">
              <w:t>Itinéraire parcouru pour la dernière fois en 201</w:t>
            </w:r>
            <w:r w:rsidR="00EA1300">
              <w:t>0</w:t>
            </w:r>
            <w:r w:rsidRPr="00240BE1">
              <w:t xml:space="preserve">. </w:t>
            </w:r>
            <w:r w:rsidR="00240BE1" w:rsidRPr="00240BE1">
              <w:t>A disparu de la dernière édition du Topo-guide</w:t>
            </w:r>
            <w:r w:rsidR="00EA1300">
              <w:t xml:space="preserve"> et des éditions les plus récentes des Sentiers d’Emilie</w:t>
            </w:r>
            <w:r w:rsidR="00240BE1" w:rsidRPr="00240BE1">
              <w:t xml:space="preserve">. </w:t>
            </w:r>
          </w:p>
          <w:p w:rsidR="004642B0" w:rsidRDefault="007C743F" w:rsidP="00240BE1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Lors d’une reconnaissance effectuée le 12 janvier 2020 par Jean et Evelyne Gaillard, il s’est avéré que ce parcours n’est plus entretenu et commence à se dégrader. La sortie prévue le 30 janvier a été annulée. </w:t>
            </w:r>
            <w:r w:rsidR="00B61BBF" w:rsidRPr="00240BE1">
              <w:t>Nécessité de f</w:t>
            </w:r>
            <w:r w:rsidR="00240BE1" w:rsidRPr="00240BE1">
              <w:t>a</w:t>
            </w:r>
            <w:r w:rsidR="00B61BBF" w:rsidRPr="00240BE1">
              <w:t>ire une nouvelle reconnaissance avant de la proposer à nouveau.</w:t>
            </w:r>
          </w:p>
          <w:p w:rsidR="004642B0" w:rsidRPr="00C338AC" w:rsidRDefault="007C743F" w:rsidP="00C338AC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t>Sur le site, très isolé, de la carrière de l’</w:t>
            </w:r>
            <w:proofErr w:type="spellStart"/>
            <w:r>
              <w:t>Espiougue</w:t>
            </w:r>
            <w:proofErr w:type="spellEnd"/>
            <w:r>
              <w:t xml:space="preserve">, une maison est occupée par un jeune couple </w:t>
            </w:r>
            <w:r w:rsidR="00EA1300">
              <w:t xml:space="preserve">qui essaie de faire revivre le site. Il </w:t>
            </w:r>
            <w:r>
              <w:t>réserv</w:t>
            </w:r>
            <w:r w:rsidR="00EA1300">
              <w:t>e</w:t>
            </w:r>
            <w:r>
              <w:t xml:space="preserve"> un bon accueil aux randonneurs.</w:t>
            </w:r>
          </w:p>
          <w:p w:rsidR="00C338AC" w:rsidRPr="00836791" w:rsidRDefault="00C338AC" w:rsidP="00C338AC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</w:tr>
    </w:tbl>
    <w:p w:rsidR="004642B0" w:rsidRPr="00893879" w:rsidRDefault="004642B0" w:rsidP="004642B0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lastRenderedPageBreak/>
        <w:t>"Cette fiche participe à la constitution d'une mémoire des itinéraires proposés par les animateurs du club. Eux seuls y ont accès. Ils s'engagent à ne pas la diffuser en dehors du club."</w:t>
      </w:r>
    </w:p>
    <w:p w:rsidR="004642B0" w:rsidRDefault="004642B0" w:rsidP="004642B0">
      <w:r>
        <w:t xml:space="preserve">Date de la dernière mise à jour : </w:t>
      </w:r>
      <w:r w:rsidR="00654275" w:rsidRPr="00654275">
        <w:rPr>
          <w:b/>
        </w:rPr>
        <w:t>1</w:t>
      </w:r>
      <w:r w:rsidR="00C338AC">
        <w:rPr>
          <w:b/>
        </w:rPr>
        <w:t>4</w:t>
      </w:r>
      <w:r w:rsidR="00654275" w:rsidRPr="00654275">
        <w:rPr>
          <w:b/>
        </w:rPr>
        <w:t xml:space="preserve"> janvier 2020</w:t>
      </w:r>
    </w:p>
    <w:p w:rsidR="00EA1300" w:rsidRDefault="00EA1300" w:rsidP="00EA1300">
      <w:pPr>
        <w:rPr>
          <w:b/>
          <w:sz w:val="28"/>
          <w:szCs w:val="28"/>
        </w:rPr>
      </w:pPr>
    </w:p>
    <w:p w:rsidR="004642B0" w:rsidRPr="00FF2AF5" w:rsidRDefault="004642B0" w:rsidP="00EA1300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ED6979" w:rsidRDefault="00294F1C" w:rsidP="00294F1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24525" cy="56769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1C" w:rsidRDefault="00294F1C" w:rsidP="00294F1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53100" cy="21621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4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5B2"/>
    <w:multiLevelType w:val="hybridMultilevel"/>
    <w:tmpl w:val="B1EC1F0E"/>
    <w:lvl w:ilvl="0" w:tplc="DC58B9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538A9"/>
    <w:multiLevelType w:val="hybridMultilevel"/>
    <w:tmpl w:val="F8F42CFE"/>
    <w:lvl w:ilvl="0" w:tplc="A900E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B0"/>
    <w:rsid w:val="00240BE1"/>
    <w:rsid w:val="00294F1C"/>
    <w:rsid w:val="004642B0"/>
    <w:rsid w:val="00654275"/>
    <w:rsid w:val="007C743F"/>
    <w:rsid w:val="00A679A5"/>
    <w:rsid w:val="00B61BBF"/>
    <w:rsid w:val="00C338AC"/>
    <w:rsid w:val="00E05F95"/>
    <w:rsid w:val="00EA1300"/>
    <w:rsid w:val="00ED6979"/>
    <w:rsid w:val="00F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DB359-8778-42F1-A67B-72A1727B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2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42B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679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randonnees-fleurs-pyrenees.fr/index.php/2012/09/30/les-anciennes-carrieres-de-marbre-despiougu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2020-11-25T07:52:00Z</dcterms:created>
  <dcterms:modified xsi:type="dcterms:W3CDTF">2020-11-25T07:52:00Z</dcterms:modified>
</cp:coreProperties>
</file>