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D5" w:rsidRDefault="00C15AD5" w:rsidP="00C15AD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520406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15AD5" w:rsidRPr="00B971B6" w:rsidRDefault="00C15AD5" w:rsidP="00C15AD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VARILHES </w:t>
      </w:r>
      <w:r w:rsidR="004E039D">
        <w:rPr>
          <w:b/>
          <w:color w:val="FF0000"/>
          <w:sz w:val="36"/>
          <w:szCs w:val="36"/>
        </w:rPr>
        <w:t>1</w:t>
      </w:r>
      <w:r w:rsidR="00E51A60">
        <w:rPr>
          <w:b/>
          <w:color w:val="FF0000"/>
          <w:sz w:val="36"/>
          <w:szCs w:val="36"/>
        </w:rPr>
        <w:t>2</w:t>
      </w:r>
      <w:r w:rsidR="004E039D">
        <w:rPr>
          <w:b/>
          <w:color w:val="FF0000"/>
          <w:sz w:val="36"/>
          <w:szCs w:val="36"/>
        </w:rPr>
        <w:t>6</w:t>
      </w:r>
      <w:r w:rsidR="009372ED"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AD5" w:rsidTr="00AD4253">
        <w:trPr>
          <w:trHeight w:val="567"/>
        </w:trPr>
        <w:tc>
          <w:tcPr>
            <w:tcW w:w="9062" w:type="dxa"/>
          </w:tcPr>
          <w:p w:rsidR="00C15AD5" w:rsidRDefault="00C15AD5" w:rsidP="00AD4253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15AD5" w:rsidRPr="00825CF0" w:rsidRDefault="00C15AD5" w:rsidP="00AD4253">
            <w:pPr>
              <w:pStyle w:val="Paragraphedeliste"/>
              <w:numPr>
                <w:ilvl w:val="0"/>
                <w:numId w:val="3"/>
              </w:numPr>
            </w:pPr>
            <w:r w:rsidRPr="00FF53BD">
              <w:rPr>
                <w:b/>
              </w:rPr>
              <w:t>Vira</w:t>
            </w:r>
            <w:r w:rsidRPr="00825CF0">
              <w:t xml:space="preserve"> – Parking </w:t>
            </w:r>
            <w:r>
              <w:t xml:space="preserve">de la salle des fêtes </w:t>
            </w:r>
            <w:r w:rsidR="00DF48E0">
              <w:t>–</w:t>
            </w:r>
            <w:r>
              <w:t xml:space="preserve"> </w:t>
            </w:r>
            <w:r w:rsidR="00DF48E0" w:rsidRPr="00FF53BD">
              <w:rPr>
                <w:rFonts w:ascii="Calibri" w:hAnsi="Calibri" w:cs="Calibri"/>
                <w:b/>
                <w:color w:val="000000"/>
              </w:rPr>
              <w:t xml:space="preserve">Mont </w:t>
            </w:r>
            <w:proofErr w:type="spellStart"/>
            <w:r w:rsidR="00DF48E0" w:rsidRPr="00FF53BD">
              <w:rPr>
                <w:rFonts w:ascii="Calibri" w:hAnsi="Calibri" w:cs="Calibri"/>
                <w:b/>
                <w:color w:val="000000"/>
              </w:rPr>
              <w:t>Thuriège</w:t>
            </w:r>
            <w:proofErr w:type="spellEnd"/>
            <w:r w:rsidR="00DF48E0" w:rsidRPr="00FF53B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5628D">
              <w:rPr>
                <w:rFonts w:ascii="Calibri" w:hAnsi="Calibri" w:cs="Calibri"/>
                <w:b/>
                <w:color w:val="000000"/>
              </w:rPr>
              <w:t xml:space="preserve">en boucle </w:t>
            </w:r>
            <w:r w:rsidR="00DF48E0" w:rsidRPr="00FF53BD">
              <w:rPr>
                <w:rFonts w:ascii="Calibri" w:hAnsi="Calibri" w:cs="Calibri"/>
                <w:b/>
                <w:color w:val="000000"/>
              </w:rPr>
              <w:t>depuis Vira</w:t>
            </w:r>
          </w:p>
          <w:p w:rsidR="00C15AD5" w:rsidRPr="009E0498" w:rsidRDefault="00C15AD5" w:rsidP="00AD4253">
            <w:pPr>
              <w:rPr>
                <w:sz w:val="24"/>
                <w:szCs w:val="24"/>
              </w:rPr>
            </w:pPr>
          </w:p>
        </w:tc>
      </w:tr>
      <w:tr w:rsidR="00C15AD5" w:rsidTr="00AD4253">
        <w:trPr>
          <w:trHeight w:val="567"/>
        </w:trPr>
        <w:tc>
          <w:tcPr>
            <w:tcW w:w="9062" w:type="dxa"/>
          </w:tcPr>
          <w:p w:rsidR="00C15AD5" w:rsidRDefault="00C15AD5" w:rsidP="00AD4253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C15AD5" w:rsidRDefault="00DF48E0" w:rsidP="00AD4253">
            <w:pPr>
              <w:pStyle w:val="Paragraphedeliste"/>
              <w:numPr>
                <w:ilvl w:val="0"/>
                <w:numId w:val="2"/>
              </w:numPr>
            </w:pPr>
            <w:r>
              <w:t>24.10.2012 – L. Ader</w:t>
            </w:r>
            <w:r w:rsidR="0015628D">
              <w:t xml:space="preserve"> - Version longue</w:t>
            </w:r>
          </w:p>
          <w:p w:rsidR="00C15AD5" w:rsidRPr="00FF53BD" w:rsidRDefault="00DF48E0" w:rsidP="00AD425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26.02.2014 – L. Ader</w:t>
            </w:r>
            <w:r w:rsidR="00E42EA3">
              <w:t xml:space="preserve"> (Annulé)</w:t>
            </w:r>
          </w:p>
          <w:p w:rsidR="00FF53BD" w:rsidRPr="0014125D" w:rsidRDefault="0015628D" w:rsidP="00AD425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26.01.2022 – J. Gaillard – Version courte – 34 participants (Reportage photos)</w:t>
            </w:r>
          </w:p>
          <w:p w:rsidR="0014125D" w:rsidRPr="00DF48E0" w:rsidRDefault="0014125D" w:rsidP="00AD425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05.10.2022 – E. </w:t>
            </w:r>
            <w:proofErr w:type="spellStart"/>
            <w:r>
              <w:t>Labrouse</w:t>
            </w:r>
            <w:proofErr w:type="spellEnd"/>
            <w:r>
              <w:t xml:space="preserve"> – Version courte – 22 participants</w:t>
            </w:r>
          </w:p>
          <w:p w:rsidR="00C15AD5" w:rsidRPr="00E10100" w:rsidRDefault="00C15AD5" w:rsidP="00AD4253">
            <w:pPr>
              <w:rPr>
                <w:sz w:val="24"/>
                <w:szCs w:val="24"/>
              </w:rPr>
            </w:pPr>
          </w:p>
        </w:tc>
      </w:tr>
      <w:tr w:rsidR="00C15AD5" w:rsidTr="00AD4253">
        <w:trPr>
          <w:trHeight w:val="567"/>
        </w:trPr>
        <w:tc>
          <w:tcPr>
            <w:tcW w:w="9062" w:type="dxa"/>
          </w:tcPr>
          <w:p w:rsidR="00C15AD5" w:rsidRDefault="00C15AD5" w:rsidP="00AD425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15AD5" w:rsidRDefault="00C15AD5" w:rsidP="00AD4253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B6EBE">
              <w:rPr>
                <w:sz w:val="24"/>
                <w:szCs w:val="24"/>
              </w:rPr>
              <w:t>Carte des itinéraires de randonnée sur le site de la mairie de Vira</w:t>
            </w:r>
            <w:r>
              <w:rPr>
                <w:sz w:val="24"/>
                <w:szCs w:val="24"/>
              </w:rPr>
              <w:t xml:space="preserve"> (</w:t>
            </w:r>
            <w:hyperlink r:id="rId5" w:history="1">
              <w:r w:rsidRPr="002A1B52">
                <w:rPr>
                  <w:rStyle w:val="Lienhypertexte"/>
                  <w:sz w:val="24"/>
                  <w:szCs w:val="24"/>
                </w:rPr>
                <w:t>https://c003013b-a-62cb3a1a-s-sites.googlegroups.com/site/viraariege/informations-pratiques-et-liens-utiles/les-sentiers-sur-vira/PDRetsentiers.jpg</w:t>
              </w:r>
            </w:hyperlink>
            <w:r>
              <w:rPr>
                <w:sz w:val="24"/>
                <w:szCs w:val="24"/>
              </w:rPr>
              <w:t>)</w:t>
            </w:r>
          </w:p>
          <w:p w:rsidR="00C15AD5" w:rsidRPr="00DB6EBE" w:rsidRDefault="00C15AD5" w:rsidP="00AD4253">
            <w:pPr>
              <w:jc w:val="both"/>
              <w:rPr>
                <w:sz w:val="24"/>
                <w:szCs w:val="24"/>
              </w:rPr>
            </w:pPr>
          </w:p>
        </w:tc>
      </w:tr>
      <w:tr w:rsidR="00C15AD5" w:rsidTr="00AD4253">
        <w:trPr>
          <w:trHeight w:val="567"/>
        </w:trPr>
        <w:tc>
          <w:tcPr>
            <w:tcW w:w="9062" w:type="dxa"/>
          </w:tcPr>
          <w:p w:rsidR="00C15AD5" w:rsidRDefault="00C15AD5" w:rsidP="00AD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</w:t>
            </w:r>
            <w:r w:rsidR="004E039D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6142C8" w:rsidRPr="007765FF" w:rsidRDefault="006142C8" w:rsidP="006142C8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765FF">
              <w:rPr>
                <w:color w:val="000000"/>
              </w:rPr>
              <w:t xml:space="preserve">Marcheur - 3h00 -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7765FF">
                <w:rPr>
                  <w:color w:val="000000"/>
                </w:rPr>
                <w:t>400 m</w:t>
              </w:r>
            </w:smartTag>
            <w:r w:rsidRPr="007765FF">
              <w:rPr>
                <w:color w:val="00000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8 km"/>
              </w:smartTagPr>
              <w:r>
                <w:rPr>
                  <w:color w:val="000000"/>
                </w:rPr>
                <w:t>8</w:t>
              </w:r>
              <w:r w:rsidRPr="007765FF">
                <w:rPr>
                  <w:color w:val="000000"/>
                </w:rPr>
                <w:t xml:space="preserve"> km</w:t>
              </w:r>
            </w:smartTag>
            <w:r w:rsidRPr="007765FF">
              <w:rPr>
                <w:color w:val="000000"/>
              </w:rPr>
              <w:t xml:space="preserve"> – ½ journée (Version longue)</w:t>
            </w:r>
            <w:r>
              <w:rPr>
                <w:color w:val="000000"/>
              </w:rPr>
              <w:t xml:space="preserve"> - Indice d’effort : 48  </w:t>
            </w:r>
            <w:r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276225" cy="2571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C8" w:rsidRPr="007765FF" w:rsidRDefault="006142C8" w:rsidP="006142C8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Marcheur - 2h15 -</w:t>
            </w:r>
            <w:r w:rsidRPr="007765FF">
              <w:rPr>
                <w:color w:val="000000"/>
              </w:rPr>
              <w:t xml:space="preserve"> </w:t>
            </w:r>
            <w:r w:rsidR="0015628D">
              <w:rPr>
                <w:color w:val="000000"/>
              </w:rPr>
              <w:t>300</w:t>
            </w:r>
            <w:r w:rsidRPr="007765FF">
              <w:rPr>
                <w:color w:val="000000"/>
              </w:rPr>
              <w:t xml:space="preserve"> m - 6,</w:t>
            </w:r>
            <w:r w:rsidR="0015628D">
              <w:rPr>
                <w:color w:val="000000"/>
              </w:rPr>
              <w:t>9</w:t>
            </w:r>
            <w:r w:rsidRPr="007765FF">
              <w:rPr>
                <w:color w:val="000000"/>
              </w:rPr>
              <w:t xml:space="preserve"> km – ½ journée (Version courte)</w:t>
            </w:r>
            <w:r>
              <w:rPr>
                <w:color w:val="000000"/>
              </w:rPr>
              <w:t xml:space="preserve"> - Indice d’effort : 38 </w:t>
            </w:r>
            <w:r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276225" cy="2571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</w:p>
          <w:p w:rsidR="00C15AD5" w:rsidRPr="00E10100" w:rsidRDefault="00C15AD5" w:rsidP="00AD4253">
            <w:pPr>
              <w:rPr>
                <w:b/>
                <w:sz w:val="24"/>
                <w:szCs w:val="24"/>
              </w:rPr>
            </w:pPr>
          </w:p>
        </w:tc>
      </w:tr>
      <w:tr w:rsidR="00C15AD5" w:rsidTr="00AD4253">
        <w:trPr>
          <w:trHeight w:val="567"/>
        </w:trPr>
        <w:tc>
          <w:tcPr>
            <w:tcW w:w="9062" w:type="dxa"/>
          </w:tcPr>
          <w:p w:rsidR="00C15AD5" w:rsidRDefault="00C15AD5" w:rsidP="00A25A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AE6FF7" w:rsidRPr="00AE6FF7">
              <w:t xml:space="preserve">Jaune, </w:t>
            </w:r>
            <w:r w:rsidR="00D856A8">
              <w:t>très ancien, sur une partie du parcours.</w:t>
            </w:r>
          </w:p>
          <w:p w:rsidR="00C15AD5" w:rsidRDefault="00C15AD5" w:rsidP="00A25A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C15AD5" w:rsidTr="00AD4253">
        <w:trPr>
          <w:trHeight w:val="567"/>
        </w:trPr>
        <w:tc>
          <w:tcPr>
            <w:tcW w:w="9062" w:type="dxa"/>
          </w:tcPr>
          <w:p w:rsidR="00C15AD5" w:rsidRDefault="00C15AD5" w:rsidP="00AD425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5628D" w:rsidRDefault="0015628D" w:rsidP="00AD425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 parcours (version longue) traverse le vignoble des coteaux d’</w:t>
            </w:r>
            <w:proofErr w:type="spellStart"/>
            <w:r>
              <w:t>Engraviès</w:t>
            </w:r>
            <w:proofErr w:type="spellEnd"/>
            <w:r>
              <w:t>.</w:t>
            </w:r>
          </w:p>
          <w:p w:rsidR="0015628D" w:rsidRDefault="0015628D" w:rsidP="00AD425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Dans ce secteur, s’est déroulée la bataille de Vira le 9 juin 1944, premier grand affrontement entre les forces du maquis et les allemands en Ariège. Lorsqu’il est présent, Olivier Nadouce retrace ces évènements.</w:t>
            </w:r>
          </w:p>
          <w:p w:rsidR="00C15AD5" w:rsidRPr="009D01C5" w:rsidRDefault="00AE6FF7" w:rsidP="00AD425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Une p</w:t>
            </w:r>
            <w:r w:rsidR="00C15AD5" w:rsidRPr="009D01C5">
              <w:t xml:space="preserve">artie de l’itinéraire </w:t>
            </w:r>
            <w:r>
              <w:t xml:space="preserve">est </w:t>
            </w:r>
            <w:r w:rsidR="00C15AD5" w:rsidRPr="009D01C5">
              <w:t>ba</w:t>
            </w:r>
            <w:r w:rsidR="00C15AD5">
              <w:t xml:space="preserve">lisée sous </w:t>
            </w:r>
            <w:r w:rsidR="00C15AD5" w:rsidRPr="009D01C5">
              <w:rPr>
                <w:rFonts w:cstheme="minorHAnsi"/>
              </w:rPr>
              <w:t>"</w:t>
            </w:r>
            <w:r w:rsidR="00C15AD5">
              <w:rPr>
                <w:rFonts w:cstheme="minorHAnsi"/>
              </w:rPr>
              <w:t>T</w:t>
            </w:r>
            <w:r w:rsidR="00C15AD5">
              <w:t>erre</w:t>
            </w:r>
            <w:r w:rsidR="00C15AD5" w:rsidRPr="009D01C5">
              <w:t xml:space="preserve"> de </w:t>
            </w:r>
            <w:r w:rsidR="00C15AD5">
              <w:t>F</w:t>
            </w:r>
            <w:r w:rsidR="00C15AD5" w:rsidRPr="009D01C5">
              <w:t>raternité</w:t>
            </w:r>
            <w:r w:rsidR="00C15AD5">
              <w:t xml:space="preserve"> – Terra de </w:t>
            </w:r>
            <w:proofErr w:type="spellStart"/>
            <w:r w:rsidR="00C15AD5">
              <w:t>Germanor</w:t>
            </w:r>
            <w:proofErr w:type="spellEnd"/>
            <w:r w:rsidR="00C15AD5" w:rsidRPr="009D01C5">
              <w:rPr>
                <w:rFonts w:ascii="Calibri" w:hAnsi="Calibri" w:cs="Calibri"/>
              </w:rPr>
              <w:t>"</w:t>
            </w:r>
          </w:p>
          <w:p w:rsidR="00C15AD5" w:rsidRPr="009E0498" w:rsidRDefault="00C15AD5" w:rsidP="00AD4253">
            <w:pPr>
              <w:rPr>
                <w:sz w:val="24"/>
                <w:szCs w:val="24"/>
              </w:rPr>
            </w:pPr>
          </w:p>
        </w:tc>
      </w:tr>
      <w:tr w:rsidR="00C15AD5" w:rsidTr="00AD4253">
        <w:trPr>
          <w:trHeight w:val="567"/>
        </w:trPr>
        <w:tc>
          <w:tcPr>
            <w:tcW w:w="9062" w:type="dxa"/>
          </w:tcPr>
          <w:p w:rsidR="00C15AD5" w:rsidRPr="00233651" w:rsidRDefault="00C15AD5" w:rsidP="00AD425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15628D" w:rsidRPr="0015628D" w:rsidRDefault="00DF48E0" w:rsidP="00A25A7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rPr>
                <w:color w:val="000000"/>
              </w:rPr>
              <w:t>Le Mont </w:t>
            </w:r>
            <w:proofErr w:type="spellStart"/>
            <w:r>
              <w:rPr>
                <w:color w:val="000000"/>
              </w:rPr>
              <w:t>Thuriège</w:t>
            </w:r>
            <w:proofErr w:type="spellEnd"/>
            <w:r>
              <w:rPr>
                <w:color w:val="000000"/>
              </w:rPr>
              <w:t xml:space="preserve"> culmine à 540 m et possède une table d'orientation en son sommet. </w:t>
            </w:r>
            <w:r w:rsidR="0015628D">
              <w:rPr>
                <w:color w:val="000000"/>
              </w:rPr>
              <w:t>Panorama à 360°.</w:t>
            </w:r>
          </w:p>
          <w:p w:rsidR="00C15AD5" w:rsidRPr="000B6E5F" w:rsidRDefault="00C15AD5" w:rsidP="00A25A7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Rencontre avec le vignoble des coteaux d’</w:t>
            </w:r>
            <w:proofErr w:type="spellStart"/>
            <w:r>
              <w:t>Engraviès</w:t>
            </w:r>
            <w:proofErr w:type="spellEnd"/>
            <w:r>
              <w:t xml:space="preserve"> à En </w:t>
            </w:r>
            <w:proofErr w:type="spellStart"/>
            <w:r>
              <w:t>Bayourt</w:t>
            </w:r>
            <w:proofErr w:type="spellEnd"/>
            <w:r>
              <w:t xml:space="preserve"> </w:t>
            </w:r>
          </w:p>
          <w:p w:rsidR="00C15AD5" w:rsidRPr="009E0498" w:rsidRDefault="00C15AD5" w:rsidP="00AD4253">
            <w:pPr>
              <w:rPr>
                <w:sz w:val="24"/>
                <w:szCs w:val="24"/>
              </w:rPr>
            </w:pPr>
          </w:p>
        </w:tc>
      </w:tr>
      <w:tr w:rsidR="00C15AD5" w:rsidTr="00AD4253">
        <w:trPr>
          <w:trHeight w:val="567"/>
        </w:trPr>
        <w:tc>
          <w:tcPr>
            <w:tcW w:w="9062" w:type="dxa"/>
          </w:tcPr>
          <w:p w:rsidR="00C15AD5" w:rsidRPr="00233651" w:rsidRDefault="00C15AD5" w:rsidP="00D856A8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A25A7B">
              <w:rPr>
                <w:b/>
                <w:sz w:val="24"/>
                <w:szCs w:val="24"/>
              </w:rPr>
              <w:t xml:space="preserve"> </w:t>
            </w:r>
            <w:r w:rsidR="00D856A8">
              <w:rPr>
                <w:sz w:val="24"/>
                <w:szCs w:val="24"/>
              </w:rPr>
              <w:t>Oui pour les deux tracés</w:t>
            </w:r>
          </w:p>
        </w:tc>
      </w:tr>
      <w:tr w:rsidR="00C15AD5" w:rsidTr="00AD4253">
        <w:trPr>
          <w:trHeight w:val="567"/>
        </w:trPr>
        <w:tc>
          <w:tcPr>
            <w:tcW w:w="9062" w:type="dxa"/>
          </w:tcPr>
          <w:p w:rsidR="00C15AD5" w:rsidRPr="009D01C5" w:rsidRDefault="00C15AD5" w:rsidP="00AE6FF7">
            <w:pPr>
              <w:jc w:val="both"/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01C5">
              <w:t>18 km par route de Mirepoix (Recommandé)</w:t>
            </w:r>
            <w:r w:rsidR="0014125D">
              <w:t xml:space="preserve"> – Covoiturage = 2 €</w:t>
            </w:r>
            <w:bookmarkStart w:id="0" w:name="_GoBack"/>
            <w:bookmarkEnd w:id="0"/>
            <w:r w:rsidR="0014125D">
              <w:t>.</w:t>
            </w:r>
          </w:p>
          <w:p w:rsidR="00C15AD5" w:rsidRPr="009E0498" w:rsidRDefault="00C15AD5" w:rsidP="00AD4253">
            <w:pPr>
              <w:rPr>
                <w:sz w:val="24"/>
                <w:szCs w:val="24"/>
              </w:rPr>
            </w:pPr>
          </w:p>
        </w:tc>
      </w:tr>
      <w:tr w:rsidR="00C15AD5" w:rsidTr="00AD4253">
        <w:trPr>
          <w:trHeight w:val="567"/>
        </w:trPr>
        <w:tc>
          <w:tcPr>
            <w:tcW w:w="9062" w:type="dxa"/>
          </w:tcPr>
          <w:p w:rsidR="00C15AD5" w:rsidRDefault="00C15AD5" w:rsidP="00AD4253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25A7B" w:rsidRPr="00D856A8" w:rsidRDefault="00A25A7B" w:rsidP="0015628D">
            <w:pPr>
              <w:pStyle w:val="Paragraphedeliste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t xml:space="preserve">En vue du sommet du Mont </w:t>
            </w:r>
            <w:proofErr w:type="spellStart"/>
            <w:r>
              <w:t>Thuriège</w:t>
            </w:r>
            <w:proofErr w:type="spellEnd"/>
            <w:r>
              <w:t>, il est possible, pour les personnes les plus fatiguées, d’éviter les 80 derniers mètres de dénivelé positif, en prenant le chemin tracé en jaune sur l</w:t>
            </w:r>
            <w:r w:rsidR="006142C8">
              <w:t>es</w:t>
            </w:r>
            <w:r>
              <w:t xml:space="preserve"> carte</w:t>
            </w:r>
            <w:r w:rsidR="006142C8">
              <w:t>s</w:t>
            </w:r>
            <w:r>
              <w:t>. Ils retrouveront le chemin classique dans la des</w:t>
            </w:r>
            <w:r w:rsidR="00D856A8">
              <w:t>c</w:t>
            </w:r>
            <w:r>
              <w:t>ente, au-delà du sommet.</w:t>
            </w:r>
          </w:p>
          <w:p w:rsidR="00D856A8" w:rsidRPr="0015628D" w:rsidRDefault="00D856A8" w:rsidP="0015628D">
            <w:pPr>
              <w:pStyle w:val="Paragraphedeliste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t>Le circuit court peut être emprunté en toutes saisons. On attendra des journées longues pour programmer une sortie sur le circuit long.</w:t>
            </w:r>
          </w:p>
          <w:p w:rsidR="0015628D" w:rsidRPr="00A25A7B" w:rsidRDefault="0015628D" w:rsidP="0015628D">
            <w:pPr>
              <w:pStyle w:val="Paragraphedeliste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lastRenderedPageBreak/>
              <w:t>Le circuit court s’effectue, de préférence, dans le sens contraire des aiguilles d’une montre, le circuit long, dans l’autre sens.</w:t>
            </w:r>
          </w:p>
          <w:p w:rsidR="00C15AD5" w:rsidRPr="00836791" w:rsidRDefault="00C15AD5" w:rsidP="00AE6FF7">
            <w:pPr>
              <w:rPr>
                <w:sz w:val="24"/>
                <w:szCs w:val="24"/>
              </w:rPr>
            </w:pPr>
          </w:p>
        </w:tc>
      </w:tr>
    </w:tbl>
    <w:p w:rsidR="00520406" w:rsidRPr="00893879" w:rsidRDefault="00520406" w:rsidP="0052040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lastRenderedPageBreak/>
        <w:t xml:space="preserve">"Cette fiche participe à la constitution d'une mémoire des itinéraires proposés par les animateurs du club. </w:t>
      </w:r>
      <w:r w:rsidR="0014125D">
        <w:rPr>
          <w:i/>
          <w:sz w:val="18"/>
          <w:szCs w:val="18"/>
        </w:rPr>
        <w:t>S</w:t>
      </w:r>
      <w:r w:rsidRPr="00893879">
        <w:rPr>
          <w:i/>
          <w:sz w:val="18"/>
          <w:szCs w:val="18"/>
        </w:rPr>
        <w:t xml:space="preserve">euls </w:t>
      </w:r>
      <w:r w:rsidR="0014125D">
        <w:rPr>
          <w:i/>
          <w:sz w:val="18"/>
          <w:szCs w:val="18"/>
        </w:rPr>
        <w:t xml:space="preserve">les membres du club </w:t>
      </w:r>
      <w:r w:rsidRPr="00893879">
        <w:rPr>
          <w:i/>
          <w:sz w:val="18"/>
          <w:szCs w:val="18"/>
        </w:rPr>
        <w:t>y ont accès. Ils s'engagent à ne pas la diffuser en dehors du club."</w:t>
      </w:r>
    </w:p>
    <w:p w:rsidR="00C15AD5" w:rsidRDefault="00C15AD5" w:rsidP="00C15AD5">
      <w:r>
        <w:t xml:space="preserve">Date de la dernière mise à jour : </w:t>
      </w:r>
      <w:r w:rsidR="0014125D">
        <w:rPr>
          <w:b/>
        </w:rPr>
        <w:t>5 novembre</w:t>
      </w:r>
      <w:r w:rsidR="0015628D">
        <w:rPr>
          <w:b/>
        </w:rPr>
        <w:t xml:space="preserve"> 2022</w:t>
      </w:r>
    </w:p>
    <w:p w:rsidR="0014125D" w:rsidRDefault="0014125D" w:rsidP="00C15AD5">
      <w:pPr>
        <w:jc w:val="center"/>
        <w:rPr>
          <w:b/>
          <w:sz w:val="28"/>
          <w:szCs w:val="28"/>
        </w:rPr>
      </w:pPr>
    </w:p>
    <w:p w:rsidR="00C15AD5" w:rsidRDefault="00C15AD5" w:rsidP="00C15AD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  <w:r w:rsidR="00FF53BD">
        <w:rPr>
          <w:b/>
          <w:sz w:val="28"/>
          <w:szCs w:val="28"/>
        </w:rPr>
        <w:t xml:space="preserve"> (Version longue)</w:t>
      </w:r>
    </w:p>
    <w:p w:rsidR="006142C8" w:rsidRDefault="006142C8" w:rsidP="006142C8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067300" cy="56864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C8" w:rsidRDefault="006142C8" w:rsidP="006142C8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695950" cy="21145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C8" w:rsidRDefault="006142C8" w:rsidP="006142C8">
      <w:pPr>
        <w:rPr>
          <w:noProof/>
          <w:lang w:eastAsia="fr-FR"/>
        </w:rPr>
      </w:pPr>
    </w:p>
    <w:p w:rsidR="006142C8" w:rsidRDefault="006142C8" w:rsidP="006142C8"/>
    <w:p w:rsidR="006142C8" w:rsidRDefault="006142C8" w:rsidP="006142C8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  <w:r>
        <w:rPr>
          <w:b/>
          <w:sz w:val="28"/>
          <w:szCs w:val="28"/>
        </w:rPr>
        <w:t xml:space="preserve"> (Version courte)</w:t>
      </w:r>
    </w:p>
    <w:p w:rsidR="006142C8" w:rsidRDefault="006142C8" w:rsidP="006142C8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067300" cy="53816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C8" w:rsidRDefault="006142C8" w:rsidP="006142C8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695950" cy="21145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42" w:rsidRDefault="00942E42" w:rsidP="006142C8">
      <w:pPr>
        <w:jc w:val="center"/>
        <w:rPr>
          <w:noProof/>
          <w:lang w:eastAsia="fr-FR"/>
        </w:rPr>
      </w:pPr>
    </w:p>
    <w:p w:rsidR="00942E42" w:rsidRDefault="00942E42" w:rsidP="00942E42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219575" cy="31646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7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975" cy="316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2" w:rsidRPr="00942E42" w:rsidRDefault="00942E42" w:rsidP="00942E42">
      <w:pPr>
        <w:jc w:val="center"/>
        <w:rPr>
          <w:i/>
          <w:noProof/>
          <w:sz w:val="18"/>
          <w:szCs w:val="18"/>
          <w:lang w:eastAsia="fr-FR"/>
        </w:rPr>
      </w:pPr>
      <w:r w:rsidRPr="00942E42">
        <w:rPr>
          <w:i/>
          <w:noProof/>
          <w:sz w:val="18"/>
          <w:szCs w:val="18"/>
          <w:lang w:eastAsia="fr-FR"/>
        </w:rPr>
        <w:t>Janvier 2022 : Au sommet du Thuriège. Olivier Nadouce retrace les comb</w:t>
      </w:r>
      <w:r>
        <w:rPr>
          <w:i/>
          <w:noProof/>
          <w:sz w:val="18"/>
          <w:szCs w:val="18"/>
          <w:lang w:eastAsia="fr-FR"/>
        </w:rPr>
        <w:t>a</w:t>
      </w:r>
      <w:r w:rsidRPr="00942E42">
        <w:rPr>
          <w:i/>
          <w:noProof/>
          <w:sz w:val="18"/>
          <w:szCs w:val="18"/>
          <w:lang w:eastAsia="fr-FR"/>
        </w:rPr>
        <w:t>ts du 9 juin 1944</w:t>
      </w:r>
    </w:p>
    <w:p w:rsidR="006142C8" w:rsidRDefault="006142C8" w:rsidP="00942E42">
      <w:pPr>
        <w:jc w:val="center"/>
        <w:rPr>
          <w:b/>
          <w:sz w:val="28"/>
          <w:szCs w:val="28"/>
        </w:rPr>
      </w:pPr>
    </w:p>
    <w:p w:rsidR="00FF53BD" w:rsidRDefault="00FF53BD" w:rsidP="00942E42">
      <w:pPr>
        <w:jc w:val="center"/>
      </w:pPr>
    </w:p>
    <w:sectPr w:rsidR="00FF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39D6"/>
    <w:multiLevelType w:val="hybridMultilevel"/>
    <w:tmpl w:val="E312E160"/>
    <w:lvl w:ilvl="0" w:tplc="8C982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5AA3"/>
    <w:multiLevelType w:val="hybridMultilevel"/>
    <w:tmpl w:val="2AD226C6"/>
    <w:lvl w:ilvl="0" w:tplc="D662EC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D5"/>
    <w:rsid w:val="000A14F5"/>
    <w:rsid w:val="0014125D"/>
    <w:rsid w:val="0015628D"/>
    <w:rsid w:val="00263A65"/>
    <w:rsid w:val="002F4911"/>
    <w:rsid w:val="004769B2"/>
    <w:rsid w:val="004C0145"/>
    <w:rsid w:val="004E039D"/>
    <w:rsid w:val="00520406"/>
    <w:rsid w:val="006142C8"/>
    <w:rsid w:val="009372ED"/>
    <w:rsid w:val="00942E42"/>
    <w:rsid w:val="00A25A7B"/>
    <w:rsid w:val="00AE6FF7"/>
    <w:rsid w:val="00C15AD5"/>
    <w:rsid w:val="00C360A9"/>
    <w:rsid w:val="00D856A8"/>
    <w:rsid w:val="00DF086A"/>
    <w:rsid w:val="00DF48E0"/>
    <w:rsid w:val="00E42EA3"/>
    <w:rsid w:val="00E51A6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3BAC-1776-4C0F-961A-0B76AC29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C15A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5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c003013b-a-62cb3a1a-s-sites.googlegroups.com/site/viraariege/informations-pratiques-et-liens-utiles/les-sentiers-sur-vira/PDRetsentiers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2022-11-05T20:01:00Z</dcterms:created>
  <dcterms:modified xsi:type="dcterms:W3CDTF">2022-11-05T20:01:00Z</dcterms:modified>
</cp:coreProperties>
</file>