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EB" w:rsidRDefault="006F03EB" w:rsidP="006F03EB">
      <w:pPr>
        <w:rPr>
          <w:b/>
          <w:sz w:val="24"/>
          <w:szCs w:val="24"/>
        </w:rPr>
      </w:pPr>
      <w:r w:rsidRPr="00966BCE">
        <w:rPr>
          <w:b/>
          <w:sz w:val="24"/>
          <w:szCs w:val="24"/>
        </w:rPr>
        <w:t>LES PASS</w:t>
      </w:r>
      <w:r>
        <w:rPr>
          <w:b/>
          <w:sz w:val="24"/>
          <w:szCs w:val="24"/>
        </w:rPr>
        <w:t>E</w:t>
      </w:r>
      <w:r w:rsidRPr="00966BCE">
        <w:rPr>
          <w:b/>
          <w:sz w:val="24"/>
          <w:szCs w:val="24"/>
        </w:rPr>
        <w:t>JA</w:t>
      </w:r>
      <w:r w:rsidRPr="00966BCE">
        <w:rPr>
          <w:rFonts w:cstheme="minorHAns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theme="minorHAnsi"/>
          <w:b/>
          <w:sz w:val="24"/>
          <w:szCs w:val="24"/>
        </w:rPr>
        <w:t>É</w:t>
      </w:r>
      <w:r w:rsidRPr="00966BCE">
        <w:rPr>
          <w:b/>
          <w:sz w:val="24"/>
          <w:szCs w:val="24"/>
        </w:rPr>
        <w:t>RAIRE</w:t>
      </w:r>
    </w:p>
    <w:p w:rsidR="006F03EB" w:rsidRPr="00B971B6" w:rsidRDefault="006F03EB" w:rsidP="006F03EB">
      <w:pPr>
        <w:jc w:val="center"/>
        <w:rPr>
          <w:b/>
          <w:color w:val="FF0000"/>
          <w:sz w:val="36"/>
          <w:szCs w:val="36"/>
        </w:rPr>
      </w:pPr>
      <w:r>
        <w:rPr>
          <w:b/>
          <w:color w:val="FF0000"/>
          <w:sz w:val="36"/>
          <w:szCs w:val="36"/>
        </w:rPr>
        <w:t>TARASCON n° 57</w:t>
      </w:r>
    </w:p>
    <w:tbl>
      <w:tblPr>
        <w:tblStyle w:val="Grilledutableau"/>
        <w:tblW w:w="0" w:type="auto"/>
        <w:tblLook w:val="04A0" w:firstRow="1" w:lastRow="0" w:firstColumn="1" w:lastColumn="0" w:noHBand="0" w:noVBand="1"/>
      </w:tblPr>
      <w:tblGrid>
        <w:gridCol w:w="9062"/>
      </w:tblGrid>
      <w:tr w:rsidR="006F03EB" w:rsidTr="00B36BEB">
        <w:trPr>
          <w:trHeight w:val="567"/>
        </w:trPr>
        <w:tc>
          <w:tcPr>
            <w:tcW w:w="9062" w:type="dxa"/>
          </w:tcPr>
          <w:p w:rsidR="006F03EB" w:rsidRDefault="006F03EB" w:rsidP="00B36BEB">
            <w:pPr>
              <w:rPr>
                <w:sz w:val="24"/>
                <w:szCs w:val="24"/>
              </w:rPr>
            </w:pPr>
            <w:r w:rsidRPr="00836791">
              <w:rPr>
                <w:b/>
                <w:sz w:val="24"/>
                <w:szCs w:val="24"/>
              </w:rPr>
              <w:t>Commune de départ et dénomination de l’itinéraire :</w:t>
            </w:r>
            <w:r w:rsidRPr="00836791">
              <w:rPr>
                <w:sz w:val="24"/>
                <w:szCs w:val="24"/>
              </w:rPr>
              <w:t xml:space="preserve"> </w:t>
            </w:r>
          </w:p>
          <w:p w:rsidR="006F03EB" w:rsidRPr="009E0498" w:rsidRDefault="006F03EB" w:rsidP="005636E2">
            <w:pPr>
              <w:pStyle w:val="Paragraphedeliste"/>
              <w:numPr>
                <w:ilvl w:val="0"/>
                <w:numId w:val="2"/>
              </w:numPr>
              <w:spacing w:after="120"/>
              <w:ind w:left="714" w:hanging="357"/>
              <w:rPr>
                <w:sz w:val="24"/>
                <w:szCs w:val="24"/>
              </w:rPr>
            </w:pPr>
            <w:r w:rsidRPr="006F03EB">
              <w:rPr>
                <w:b/>
              </w:rPr>
              <w:t xml:space="preserve">Gourbit </w:t>
            </w:r>
            <w:r>
              <w:t>–</w:t>
            </w:r>
            <w:r w:rsidRPr="00960FA1">
              <w:t> </w:t>
            </w:r>
            <w:r>
              <w:t xml:space="preserve">Parking de </w:t>
            </w:r>
            <w:proofErr w:type="spellStart"/>
            <w:proofErr w:type="gramStart"/>
            <w:r>
              <w:t>Pruniès</w:t>
            </w:r>
            <w:proofErr w:type="spellEnd"/>
            <w:r>
              <w:t xml:space="preserve"> </w:t>
            </w:r>
            <w:r w:rsidRPr="00960FA1">
              <w:t xml:space="preserve"> </w:t>
            </w:r>
            <w:r>
              <w:t>-</w:t>
            </w:r>
            <w:proofErr w:type="gramEnd"/>
            <w:r>
              <w:t xml:space="preserve"> </w:t>
            </w:r>
            <w:r w:rsidRPr="009D1AC5">
              <w:rPr>
                <w:b/>
              </w:rPr>
              <w:t>L’étang d’</w:t>
            </w:r>
            <w:proofErr w:type="spellStart"/>
            <w:r w:rsidRPr="009D1AC5">
              <w:rPr>
                <w:b/>
              </w:rPr>
              <w:t>Artax</w:t>
            </w:r>
            <w:proofErr w:type="spellEnd"/>
            <w:r w:rsidRPr="009D1AC5">
              <w:rPr>
                <w:b/>
              </w:rPr>
              <w:t xml:space="preserve"> en boucle par le col de </w:t>
            </w:r>
            <w:proofErr w:type="spellStart"/>
            <w:r w:rsidRPr="009D1AC5">
              <w:rPr>
                <w:b/>
              </w:rPr>
              <w:t>Lastris</w:t>
            </w:r>
            <w:proofErr w:type="spellEnd"/>
            <w:r w:rsidRPr="009D1AC5">
              <w:rPr>
                <w:b/>
              </w:rPr>
              <w:t xml:space="preserve"> et le Roc de </w:t>
            </w:r>
            <w:proofErr w:type="spellStart"/>
            <w:r w:rsidRPr="009D1AC5">
              <w:rPr>
                <w:b/>
              </w:rPr>
              <w:t>Querquéou</w:t>
            </w:r>
            <w:proofErr w:type="spellEnd"/>
            <w:r w:rsidRPr="009D1AC5">
              <w:rPr>
                <w:b/>
              </w:rPr>
              <w:t xml:space="preserve"> depuis Gourbit</w:t>
            </w:r>
          </w:p>
        </w:tc>
      </w:tr>
      <w:tr w:rsidR="006F03EB" w:rsidTr="00B36BEB">
        <w:trPr>
          <w:trHeight w:val="567"/>
        </w:trPr>
        <w:tc>
          <w:tcPr>
            <w:tcW w:w="9062" w:type="dxa"/>
          </w:tcPr>
          <w:p w:rsidR="006F03EB" w:rsidRDefault="006F03EB" w:rsidP="00B36BEB">
            <w:pPr>
              <w:rPr>
                <w:b/>
                <w:sz w:val="24"/>
                <w:szCs w:val="24"/>
              </w:rPr>
            </w:pPr>
            <w:r w:rsidRPr="00866DB0">
              <w:rPr>
                <w:b/>
                <w:sz w:val="24"/>
                <w:szCs w:val="24"/>
              </w:rPr>
              <w:t xml:space="preserve">Date, </w:t>
            </w:r>
            <w:proofErr w:type="gramStart"/>
            <w:r w:rsidRPr="00866DB0">
              <w:rPr>
                <w:b/>
                <w:sz w:val="24"/>
                <w:szCs w:val="24"/>
              </w:rPr>
              <w:t>animateur(</w:t>
            </w:r>
            <w:proofErr w:type="spellStart"/>
            <w:proofErr w:type="gramEnd"/>
            <w:r w:rsidRPr="00866DB0">
              <w:rPr>
                <w:b/>
                <w:sz w:val="24"/>
                <w:szCs w:val="24"/>
              </w:rPr>
              <w:t>trice</w:t>
            </w:r>
            <w:proofErr w:type="spellEnd"/>
            <w:r w:rsidRPr="00866DB0">
              <w:rPr>
                <w:b/>
                <w:sz w:val="24"/>
                <w:szCs w:val="24"/>
              </w:rPr>
              <w:t>), nombre de participants (éventuel) :</w:t>
            </w:r>
          </w:p>
          <w:p w:rsidR="006F03EB" w:rsidRDefault="007C025F" w:rsidP="007C025F">
            <w:pPr>
              <w:pStyle w:val="Paragraphedeliste"/>
              <w:numPr>
                <w:ilvl w:val="0"/>
                <w:numId w:val="2"/>
              </w:numPr>
            </w:pPr>
            <w:r w:rsidRPr="009C588A">
              <w:t>01.04.2012 – G. Crastre et P. Portet</w:t>
            </w:r>
          </w:p>
          <w:p w:rsidR="009C588A" w:rsidRDefault="009C588A" w:rsidP="007C025F">
            <w:pPr>
              <w:pStyle w:val="Paragraphedeliste"/>
              <w:numPr>
                <w:ilvl w:val="0"/>
                <w:numId w:val="2"/>
              </w:numPr>
            </w:pPr>
            <w:r>
              <w:t>10.07.2013 – B. Mouchague</w:t>
            </w:r>
          </w:p>
          <w:p w:rsidR="009C588A" w:rsidRDefault="009C588A" w:rsidP="007C025F">
            <w:pPr>
              <w:pStyle w:val="Paragraphedeliste"/>
              <w:numPr>
                <w:ilvl w:val="0"/>
                <w:numId w:val="2"/>
              </w:numPr>
            </w:pPr>
            <w:r>
              <w:t xml:space="preserve">16.07.2014 – P. De </w:t>
            </w:r>
            <w:proofErr w:type="spellStart"/>
            <w:r>
              <w:t>Meerleer</w:t>
            </w:r>
            <w:proofErr w:type="spellEnd"/>
            <w:r w:rsidR="00E609A3">
              <w:t xml:space="preserve"> – 12 participants (Reportage photos)</w:t>
            </w:r>
          </w:p>
          <w:p w:rsidR="009C588A" w:rsidRDefault="009C588A" w:rsidP="007C025F">
            <w:pPr>
              <w:pStyle w:val="Paragraphedeliste"/>
              <w:numPr>
                <w:ilvl w:val="0"/>
                <w:numId w:val="2"/>
              </w:numPr>
            </w:pPr>
            <w:r>
              <w:t>01.07.2015 – B. Mouchague</w:t>
            </w:r>
          </w:p>
          <w:p w:rsidR="006F03EB" w:rsidRPr="00E10100" w:rsidRDefault="009C588A" w:rsidP="005636E2">
            <w:pPr>
              <w:pStyle w:val="Paragraphedeliste"/>
              <w:numPr>
                <w:ilvl w:val="0"/>
                <w:numId w:val="2"/>
              </w:numPr>
              <w:spacing w:after="120"/>
              <w:ind w:left="714" w:hanging="357"/>
              <w:rPr>
                <w:sz w:val="24"/>
                <w:szCs w:val="24"/>
              </w:rPr>
            </w:pPr>
            <w:r>
              <w:t>21.07.2016 – J.C. Bach</w:t>
            </w:r>
          </w:p>
        </w:tc>
      </w:tr>
      <w:tr w:rsidR="006F03EB" w:rsidTr="00B36BEB">
        <w:trPr>
          <w:trHeight w:val="567"/>
        </w:trPr>
        <w:tc>
          <w:tcPr>
            <w:tcW w:w="9062" w:type="dxa"/>
          </w:tcPr>
          <w:p w:rsidR="006F03EB" w:rsidRDefault="006F03EB" w:rsidP="00B36BEB">
            <w:pPr>
              <w:jc w:val="both"/>
              <w:rPr>
                <w:b/>
                <w:sz w:val="24"/>
                <w:szCs w:val="24"/>
              </w:rPr>
            </w:pPr>
            <w:r w:rsidRPr="00866DB0">
              <w:rPr>
                <w:b/>
                <w:sz w:val="24"/>
                <w:szCs w:val="24"/>
              </w:rPr>
              <w:t>L’itinéraire est décrit sur les supports suivants :</w:t>
            </w:r>
            <w:r>
              <w:rPr>
                <w:b/>
                <w:sz w:val="24"/>
                <w:szCs w:val="24"/>
              </w:rPr>
              <w:t xml:space="preserve"> </w:t>
            </w:r>
          </w:p>
          <w:p w:rsidR="007C025F" w:rsidRDefault="007C025F" w:rsidP="007C025F">
            <w:pPr>
              <w:pStyle w:val="Paragraphedeliste"/>
              <w:numPr>
                <w:ilvl w:val="0"/>
                <w:numId w:val="2"/>
              </w:numPr>
              <w:jc w:val="both"/>
            </w:pPr>
            <w:r>
              <w:t xml:space="preserve">Site internet : </w:t>
            </w:r>
            <w:hyperlink r:id="rId5" w:history="1">
              <w:r w:rsidRPr="00F23916">
                <w:rPr>
                  <w:rStyle w:val="Lienhypertexte"/>
                </w:rPr>
                <w:t>http://www.photosariege.com/article-19506971.html</w:t>
              </w:r>
            </w:hyperlink>
          </w:p>
          <w:p w:rsidR="006F03EB" w:rsidRPr="006F03EB" w:rsidRDefault="006F03EB" w:rsidP="007C025F">
            <w:pPr>
              <w:pStyle w:val="Paragraphedeliste"/>
              <w:numPr>
                <w:ilvl w:val="0"/>
                <w:numId w:val="2"/>
              </w:numPr>
              <w:jc w:val="both"/>
            </w:pPr>
            <w:r w:rsidRPr="006F03EB">
              <w:t xml:space="preserve">Site internet : </w:t>
            </w:r>
            <w:hyperlink r:id="rId6" w:history="1">
              <w:r w:rsidRPr="006F03EB">
                <w:rPr>
                  <w:rStyle w:val="Lienhypertexte"/>
                </w:rPr>
                <w:t>http://www.rando-marche.fr/_3825_15_randonnees-etang-d-artax--roc-de-</w:t>
              </w:r>
              <w:proofErr w:type="spellStart"/>
              <w:r w:rsidRPr="006F03EB">
                <w:rPr>
                  <w:rStyle w:val="Lienhypertexte"/>
                </w:rPr>
                <w:t>querqueou</w:t>
              </w:r>
              <w:proofErr w:type="spellEnd"/>
            </w:hyperlink>
          </w:p>
          <w:p w:rsidR="006F03EB" w:rsidRPr="009E0498" w:rsidRDefault="005C060B" w:rsidP="007C025F">
            <w:pPr>
              <w:pStyle w:val="Paragraphedeliste"/>
              <w:numPr>
                <w:ilvl w:val="0"/>
                <w:numId w:val="2"/>
              </w:numPr>
              <w:spacing w:after="120"/>
              <w:ind w:left="714" w:hanging="357"/>
              <w:jc w:val="both"/>
              <w:rPr>
                <w:sz w:val="24"/>
                <w:szCs w:val="24"/>
              </w:rPr>
            </w:pPr>
            <w:r w:rsidRPr="005C060B">
              <w:t xml:space="preserve">Site internet : </w:t>
            </w:r>
            <w:hyperlink r:id="rId7" w:history="1">
              <w:r w:rsidRPr="005C060B">
                <w:rPr>
                  <w:rStyle w:val="Lienhypertexte"/>
                </w:rPr>
                <w:t>https://www.visorando.com/randonnee-boucle-etang-d-artax/</w:t>
              </w:r>
            </w:hyperlink>
          </w:p>
        </w:tc>
      </w:tr>
      <w:tr w:rsidR="006F03EB" w:rsidTr="00B36BEB">
        <w:trPr>
          <w:trHeight w:val="567"/>
        </w:trPr>
        <w:tc>
          <w:tcPr>
            <w:tcW w:w="9062" w:type="dxa"/>
          </w:tcPr>
          <w:p w:rsidR="006F03EB" w:rsidRDefault="006F03EB" w:rsidP="00B36BEB">
            <w:pPr>
              <w:rPr>
                <w:b/>
                <w:sz w:val="24"/>
                <w:szCs w:val="24"/>
              </w:rPr>
            </w:pPr>
            <w:r>
              <w:rPr>
                <w:b/>
                <w:sz w:val="24"/>
                <w:szCs w:val="24"/>
              </w:rPr>
              <w:t>Classification, temps de parcours, dénivelé positif, distance, durée :</w:t>
            </w:r>
          </w:p>
          <w:p w:rsidR="006F03EB" w:rsidRPr="00E10100" w:rsidRDefault="006F03EB" w:rsidP="005636E2">
            <w:pPr>
              <w:pStyle w:val="Paragraphedeliste"/>
              <w:numPr>
                <w:ilvl w:val="0"/>
                <w:numId w:val="2"/>
              </w:numPr>
              <w:spacing w:after="120"/>
              <w:ind w:left="714" w:hanging="357"/>
              <w:rPr>
                <w:b/>
                <w:sz w:val="24"/>
                <w:szCs w:val="24"/>
              </w:rPr>
            </w:pPr>
            <w:proofErr w:type="spellStart"/>
            <w:r w:rsidRPr="006F03EB">
              <w:t>Montagnol</w:t>
            </w:r>
            <w:proofErr w:type="spellEnd"/>
            <w:r w:rsidRPr="006F03EB">
              <w:t xml:space="preserve"> – 5h30 – 1 000 m – 11 km </w:t>
            </w:r>
            <w:r w:rsidR="001D379B">
              <w:t>–</w:t>
            </w:r>
            <w:r w:rsidRPr="006F03EB">
              <w:t xml:space="preserve"> Journée</w:t>
            </w:r>
            <w:r w:rsidR="001D379B">
              <w:t xml:space="preserve">        </w:t>
            </w:r>
            <w:r w:rsidR="001D379B">
              <w:t>Indice d’effort </w:t>
            </w:r>
            <w:proofErr w:type="gramStart"/>
            <w:r w:rsidR="001D379B">
              <w:t>:  125</w:t>
            </w:r>
            <w:proofErr w:type="gramEnd"/>
            <w:r w:rsidR="001D379B">
              <w:t xml:space="preserve">   </w:t>
            </w:r>
            <w:r w:rsidR="001D379B">
              <w:rPr>
                <w:noProof/>
                <w:lang w:eastAsia="fr-FR"/>
              </w:rPr>
              <w:drawing>
                <wp:inline distT="0" distB="0" distL="0" distR="0">
                  <wp:extent cx="221116" cy="23812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69" cy="244428"/>
                          </a:xfrm>
                          <a:prstGeom prst="rect">
                            <a:avLst/>
                          </a:prstGeom>
                          <a:noFill/>
                          <a:ln>
                            <a:noFill/>
                          </a:ln>
                        </pic:spPr>
                      </pic:pic>
                    </a:graphicData>
                  </a:graphic>
                </wp:inline>
              </w:drawing>
            </w:r>
          </w:p>
        </w:tc>
        <w:bookmarkStart w:id="0" w:name="_GoBack"/>
        <w:bookmarkEnd w:id="0"/>
      </w:tr>
      <w:tr w:rsidR="006F03EB" w:rsidTr="00B36BEB">
        <w:trPr>
          <w:trHeight w:val="567"/>
        </w:trPr>
        <w:tc>
          <w:tcPr>
            <w:tcW w:w="9062" w:type="dxa"/>
          </w:tcPr>
          <w:p w:rsidR="006F03EB" w:rsidRDefault="006F03EB" w:rsidP="006F03EB">
            <w:pPr>
              <w:spacing w:after="120"/>
              <w:jc w:val="both"/>
              <w:rPr>
                <w:b/>
                <w:sz w:val="24"/>
                <w:szCs w:val="24"/>
              </w:rPr>
            </w:pPr>
            <w:r>
              <w:rPr>
                <w:b/>
                <w:sz w:val="24"/>
                <w:szCs w:val="24"/>
              </w:rPr>
              <w:t xml:space="preserve">Balisage : </w:t>
            </w:r>
            <w:r w:rsidRPr="00764358">
              <w:t xml:space="preserve">Jaune et rouge du GRP jusqu’au Col de </w:t>
            </w:r>
            <w:proofErr w:type="spellStart"/>
            <w:r w:rsidRPr="00764358">
              <w:t>Lastris</w:t>
            </w:r>
            <w:proofErr w:type="spellEnd"/>
            <w:r w:rsidRPr="00764358">
              <w:t xml:space="preserve"> puis jaune </w:t>
            </w:r>
            <w:r>
              <w:t>par la suite</w:t>
            </w:r>
            <w:r w:rsidRPr="00764358">
              <w:t xml:space="preserve">. Absence de balisage </w:t>
            </w:r>
            <w:r>
              <w:t>entre le</w:t>
            </w:r>
            <w:r w:rsidRPr="00764358">
              <w:t xml:space="preserve"> Roc de </w:t>
            </w:r>
            <w:proofErr w:type="spellStart"/>
            <w:r w:rsidRPr="00764358">
              <w:t>Querquéou</w:t>
            </w:r>
            <w:proofErr w:type="spellEnd"/>
            <w:r>
              <w:t>,</w:t>
            </w:r>
            <w:r w:rsidRPr="00764358">
              <w:t xml:space="preserve"> </w:t>
            </w:r>
            <w:r>
              <w:t>le Pla de Madame et le moment où on rejoint le chemin descendant vers l’étang d’</w:t>
            </w:r>
            <w:proofErr w:type="spellStart"/>
            <w:r>
              <w:t>Artax</w:t>
            </w:r>
            <w:proofErr w:type="spellEnd"/>
            <w:r>
              <w:t xml:space="preserve"> (Si on a choisi de faire ce détour).</w:t>
            </w:r>
          </w:p>
        </w:tc>
      </w:tr>
      <w:tr w:rsidR="006F03EB" w:rsidTr="00B36BEB">
        <w:trPr>
          <w:trHeight w:val="567"/>
        </w:trPr>
        <w:tc>
          <w:tcPr>
            <w:tcW w:w="9062" w:type="dxa"/>
          </w:tcPr>
          <w:p w:rsidR="006F03EB" w:rsidRPr="009E0498" w:rsidRDefault="006F03EB" w:rsidP="007C025F">
            <w:pPr>
              <w:spacing w:after="120"/>
              <w:jc w:val="both"/>
              <w:rPr>
                <w:sz w:val="24"/>
                <w:szCs w:val="24"/>
              </w:rPr>
            </w:pPr>
            <w:r w:rsidRPr="00866DB0">
              <w:rPr>
                <w:b/>
                <w:sz w:val="24"/>
                <w:szCs w:val="24"/>
              </w:rPr>
              <w:t>Particularité(s) :</w:t>
            </w:r>
            <w:r>
              <w:rPr>
                <w:b/>
                <w:sz w:val="24"/>
                <w:szCs w:val="24"/>
              </w:rPr>
              <w:t xml:space="preserve"> </w:t>
            </w:r>
            <w:r w:rsidRPr="006F03EB">
              <w:t>Depuis 2012, cette sortie a été annulée à quatre reprises du fait des mauvaises conditions météorologiques.</w:t>
            </w:r>
          </w:p>
        </w:tc>
      </w:tr>
      <w:tr w:rsidR="006F03EB" w:rsidTr="00B36BEB">
        <w:trPr>
          <w:trHeight w:val="567"/>
        </w:trPr>
        <w:tc>
          <w:tcPr>
            <w:tcW w:w="9062" w:type="dxa"/>
          </w:tcPr>
          <w:p w:rsidR="006F03EB" w:rsidRPr="00233651" w:rsidRDefault="006F03EB" w:rsidP="00B36BEB">
            <w:pPr>
              <w:rPr>
                <w:b/>
                <w:sz w:val="24"/>
                <w:szCs w:val="24"/>
              </w:rPr>
            </w:pPr>
            <w:r w:rsidRPr="00233651">
              <w:rPr>
                <w:b/>
                <w:sz w:val="24"/>
                <w:szCs w:val="24"/>
              </w:rPr>
              <w:t>Site ou point remarquable :</w:t>
            </w:r>
          </w:p>
          <w:p w:rsidR="006F03EB" w:rsidRDefault="006F03EB" w:rsidP="006F03EB">
            <w:pPr>
              <w:pStyle w:val="Paragraphedeliste"/>
              <w:numPr>
                <w:ilvl w:val="0"/>
                <w:numId w:val="2"/>
              </w:numPr>
              <w:rPr>
                <w:sz w:val="24"/>
                <w:szCs w:val="24"/>
              </w:rPr>
            </w:pPr>
            <w:r>
              <w:rPr>
                <w:sz w:val="24"/>
                <w:szCs w:val="24"/>
              </w:rPr>
              <w:t xml:space="preserve">La vue sur la haute chaîne du Col de </w:t>
            </w:r>
            <w:proofErr w:type="spellStart"/>
            <w:r>
              <w:rPr>
                <w:sz w:val="24"/>
                <w:szCs w:val="24"/>
              </w:rPr>
              <w:t>Lastris</w:t>
            </w:r>
            <w:proofErr w:type="spellEnd"/>
            <w:r>
              <w:rPr>
                <w:sz w:val="24"/>
                <w:szCs w:val="24"/>
              </w:rPr>
              <w:t xml:space="preserve"> au Roc de </w:t>
            </w:r>
            <w:proofErr w:type="spellStart"/>
            <w:r>
              <w:rPr>
                <w:sz w:val="24"/>
                <w:szCs w:val="24"/>
              </w:rPr>
              <w:t>Querquéou</w:t>
            </w:r>
            <w:proofErr w:type="spellEnd"/>
          </w:p>
          <w:p w:rsidR="006F03EB" w:rsidRPr="009E0498" w:rsidRDefault="006F03EB" w:rsidP="007C025F">
            <w:pPr>
              <w:pStyle w:val="Paragraphedeliste"/>
              <w:numPr>
                <w:ilvl w:val="0"/>
                <w:numId w:val="2"/>
              </w:numPr>
              <w:spacing w:after="120"/>
              <w:ind w:left="714" w:hanging="357"/>
              <w:rPr>
                <w:sz w:val="24"/>
                <w:szCs w:val="24"/>
              </w:rPr>
            </w:pPr>
            <w:r>
              <w:rPr>
                <w:sz w:val="24"/>
                <w:szCs w:val="24"/>
              </w:rPr>
              <w:t>Le site de l’étang d’</w:t>
            </w:r>
            <w:proofErr w:type="spellStart"/>
            <w:r>
              <w:rPr>
                <w:sz w:val="24"/>
                <w:szCs w:val="24"/>
              </w:rPr>
              <w:t>artax</w:t>
            </w:r>
            <w:proofErr w:type="spellEnd"/>
            <w:r w:rsidR="007C025F">
              <w:rPr>
                <w:sz w:val="24"/>
                <w:szCs w:val="24"/>
              </w:rPr>
              <w:t>. L’étang est très beau au printemps lorsqu’il est encore à moitié gelé.</w:t>
            </w:r>
          </w:p>
        </w:tc>
      </w:tr>
      <w:tr w:rsidR="006F03EB" w:rsidTr="00B36BEB">
        <w:trPr>
          <w:trHeight w:val="567"/>
        </w:trPr>
        <w:tc>
          <w:tcPr>
            <w:tcW w:w="9062" w:type="dxa"/>
          </w:tcPr>
          <w:p w:rsidR="006F03EB" w:rsidRPr="00233651" w:rsidRDefault="006F03EB" w:rsidP="00B36BEB">
            <w:pPr>
              <w:rPr>
                <w:b/>
                <w:sz w:val="24"/>
                <w:szCs w:val="24"/>
              </w:rPr>
            </w:pPr>
            <w:r w:rsidRPr="00233651">
              <w:rPr>
                <w:b/>
                <w:sz w:val="24"/>
                <w:szCs w:val="24"/>
              </w:rPr>
              <w:t>Trace GPS :</w:t>
            </w:r>
            <w:r>
              <w:rPr>
                <w:b/>
                <w:sz w:val="24"/>
                <w:szCs w:val="24"/>
              </w:rPr>
              <w:t xml:space="preserve"> </w:t>
            </w:r>
            <w:r w:rsidRPr="00893879">
              <w:t xml:space="preserve">Oui </w:t>
            </w:r>
          </w:p>
          <w:p w:rsidR="006F03EB" w:rsidRPr="00893879" w:rsidRDefault="006F03EB" w:rsidP="00B36BEB">
            <w:pPr>
              <w:ind w:left="360"/>
              <w:rPr>
                <w:sz w:val="24"/>
                <w:szCs w:val="24"/>
              </w:rPr>
            </w:pPr>
          </w:p>
        </w:tc>
      </w:tr>
      <w:tr w:rsidR="006F03EB" w:rsidTr="00B36BEB">
        <w:trPr>
          <w:trHeight w:val="567"/>
        </w:trPr>
        <w:tc>
          <w:tcPr>
            <w:tcW w:w="9062" w:type="dxa"/>
          </w:tcPr>
          <w:p w:rsidR="006F03EB" w:rsidRPr="009E0498" w:rsidRDefault="006F03EB" w:rsidP="005636E2">
            <w:pPr>
              <w:spacing w:after="120"/>
              <w:rPr>
                <w:sz w:val="24"/>
                <w:szCs w:val="24"/>
              </w:rPr>
            </w:pPr>
            <w:r w:rsidRPr="009E0498">
              <w:rPr>
                <w:b/>
                <w:sz w:val="24"/>
                <w:szCs w:val="24"/>
              </w:rPr>
              <w:t>Distance entre la gare de Varilhes et le lieu de départ :</w:t>
            </w:r>
            <w:r>
              <w:rPr>
                <w:b/>
                <w:sz w:val="24"/>
                <w:szCs w:val="24"/>
              </w:rPr>
              <w:t xml:space="preserve"> </w:t>
            </w:r>
            <w:r w:rsidRPr="006F03EB">
              <w:t>29 km</w:t>
            </w:r>
          </w:p>
        </w:tc>
      </w:tr>
      <w:tr w:rsidR="006F03EB" w:rsidTr="00B36BEB">
        <w:trPr>
          <w:trHeight w:val="567"/>
        </w:trPr>
        <w:tc>
          <w:tcPr>
            <w:tcW w:w="9062" w:type="dxa"/>
          </w:tcPr>
          <w:p w:rsidR="006F03EB" w:rsidRDefault="006F03EB" w:rsidP="00B36BEB">
            <w:pPr>
              <w:rPr>
                <w:b/>
                <w:sz w:val="24"/>
                <w:szCs w:val="24"/>
              </w:rPr>
            </w:pPr>
            <w:r w:rsidRPr="009A1419">
              <w:rPr>
                <w:b/>
                <w:sz w:val="24"/>
                <w:szCs w:val="24"/>
              </w:rPr>
              <w:t>Observation(s) :</w:t>
            </w:r>
            <w:r>
              <w:rPr>
                <w:b/>
                <w:sz w:val="24"/>
                <w:szCs w:val="24"/>
              </w:rPr>
              <w:t xml:space="preserve"> </w:t>
            </w:r>
          </w:p>
          <w:p w:rsidR="006F03EB" w:rsidRPr="005C060B" w:rsidRDefault="006F03EB" w:rsidP="005C060B">
            <w:pPr>
              <w:pStyle w:val="Paragraphedeliste"/>
              <w:numPr>
                <w:ilvl w:val="0"/>
                <w:numId w:val="1"/>
              </w:numPr>
              <w:jc w:val="both"/>
              <w:rPr>
                <w:b/>
                <w:sz w:val="24"/>
                <w:szCs w:val="24"/>
              </w:rPr>
            </w:pPr>
            <w:r>
              <w:t xml:space="preserve">Depuis le roc de </w:t>
            </w:r>
            <w:proofErr w:type="spellStart"/>
            <w:r>
              <w:t>Querquéou</w:t>
            </w:r>
            <w:proofErr w:type="spellEnd"/>
            <w:r>
              <w:t xml:space="preserve">, descendre en laissant le Pla de Madame sur sa gauche, en suivant le sentier. Mais on peut également poursuivre sur la crête jusqu'au sommet du Pla de Madame (1906m), puis descendre à droite (Nord, </w:t>
            </w:r>
            <w:proofErr w:type="spellStart"/>
            <w:r>
              <w:t>Nord Ouest</w:t>
            </w:r>
            <w:proofErr w:type="spellEnd"/>
            <w:r>
              <w:t>) pour retrouver le sentier conduisant à l'étang d'</w:t>
            </w:r>
            <w:proofErr w:type="spellStart"/>
            <w:r>
              <w:t>Artax</w:t>
            </w:r>
            <w:proofErr w:type="spellEnd"/>
            <w:r>
              <w:t>.</w:t>
            </w:r>
          </w:p>
          <w:p w:rsidR="006F03EB" w:rsidRPr="005C060B" w:rsidRDefault="005C060B" w:rsidP="00B36BEB">
            <w:pPr>
              <w:pStyle w:val="Paragraphedeliste"/>
              <w:numPr>
                <w:ilvl w:val="0"/>
                <w:numId w:val="1"/>
              </w:numPr>
              <w:jc w:val="both"/>
              <w:rPr>
                <w:sz w:val="24"/>
                <w:szCs w:val="24"/>
              </w:rPr>
            </w:pPr>
            <w:r w:rsidRPr="005C060B">
              <w:rPr>
                <w:rFonts w:ascii="Times New Roman" w:eastAsia="Times New Roman" w:hAnsi="Times New Roman" w:cs="Times New Roman"/>
                <w:lang w:eastAsia="fr-FR"/>
              </w:rPr>
              <w:t xml:space="preserve">Le parking aménagé au lieu-dit </w:t>
            </w:r>
            <w:proofErr w:type="spellStart"/>
            <w:r w:rsidRPr="005C060B">
              <w:rPr>
                <w:rFonts w:ascii="Times New Roman" w:eastAsia="Times New Roman" w:hAnsi="Times New Roman" w:cs="Times New Roman"/>
                <w:lang w:eastAsia="fr-FR"/>
              </w:rPr>
              <w:t>Pruniès</w:t>
            </w:r>
            <w:proofErr w:type="spellEnd"/>
            <w:r w:rsidRPr="005C060B">
              <w:rPr>
                <w:rFonts w:ascii="Times New Roman" w:eastAsia="Times New Roman" w:hAnsi="Times New Roman" w:cs="Times New Roman"/>
                <w:lang w:eastAsia="fr-FR"/>
              </w:rPr>
              <w:t>, se situe 300 mètres avant la fin de la route goudronnée. On pourra également partir du village de Gourbit. La distance parcourue est alors portée à 1</w:t>
            </w:r>
            <w:r w:rsidR="00623FAC">
              <w:rPr>
                <w:rFonts w:ascii="Times New Roman" w:eastAsia="Times New Roman" w:hAnsi="Times New Roman" w:cs="Times New Roman"/>
                <w:lang w:eastAsia="fr-FR"/>
              </w:rPr>
              <w:t>2,5</w:t>
            </w:r>
            <w:r w:rsidRPr="005C060B">
              <w:rPr>
                <w:rFonts w:ascii="Times New Roman" w:eastAsia="Times New Roman" w:hAnsi="Times New Roman" w:cs="Times New Roman"/>
                <w:lang w:eastAsia="fr-FR"/>
              </w:rPr>
              <w:t xml:space="preserve"> km. Il n’est pas recommandé d’essayer de se garer au bout de la route (Trop peu de places).</w:t>
            </w:r>
          </w:p>
          <w:p w:rsidR="006F03EB" w:rsidRPr="00836791" w:rsidRDefault="006F03EB" w:rsidP="00B36BEB">
            <w:pPr>
              <w:rPr>
                <w:sz w:val="24"/>
                <w:szCs w:val="24"/>
              </w:rPr>
            </w:pPr>
          </w:p>
        </w:tc>
      </w:tr>
    </w:tbl>
    <w:p w:rsidR="006F03EB" w:rsidRPr="00893879" w:rsidRDefault="006F03EB" w:rsidP="006F03EB">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6F03EB" w:rsidRPr="005C060B" w:rsidRDefault="006F03EB" w:rsidP="006F03EB">
      <w:pPr>
        <w:rPr>
          <w:b/>
        </w:rPr>
      </w:pPr>
      <w:r>
        <w:t xml:space="preserve">Date de la dernière mise à jour : </w:t>
      </w:r>
      <w:r w:rsidR="005636E2">
        <w:rPr>
          <w:b/>
        </w:rPr>
        <w:t>1</w:t>
      </w:r>
      <w:r w:rsidR="001D379B">
        <w:rPr>
          <w:b/>
        </w:rPr>
        <w:t>1</w:t>
      </w:r>
      <w:r w:rsidR="005636E2">
        <w:rPr>
          <w:b/>
        </w:rPr>
        <w:t xml:space="preserve"> mars</w:t>
      </w:r>
      <w:r w:rsidR="005C060B" w:rsidRPr="005C060B">
        <w:rPr>
          <w:b/>
        </w:rPr>
        <w:t xml:space="preserve"> 2020</w:t>
      </w:r>
    </w:p>
    <w:p w:rsidR="00CC3CB0" w:rsidRDefault="00CC3CB0" w:rsidP="00CC3CB0">
      <w:pPr>
        <w:jc w:val="center"/>
        <w:rPr>
          <w:b/>
          <w:sz w:val="28"/>
          <w:szCs w:val="28"/>
        </w:rPr>
      </w:pPr>
    </w:p>
    <w:p w:rsidR="00CC3CB0" w:rsidRDefault="00CC3CB0" w:rsidP="00CC3CB0">
      <w:pPr>
        <w:jc w:val="center"/>
        <w:rPr>
          <w:b/>
          <w:sz w:val="28"/>
          <w:szCs w:val="28"/>
        </w:rPr>
      </w:pPr>
    </w:p>
    <w:p w:rsidR="006F03EB" w:rsidRPr="00FF2AF5" w:rsidRDefault="006F03EB" w:rsidP="00CC3CB0">
      <w:pPr>
        <w:jc w:val="center"/>
        <w:rPr>
          <w:b/>
          <w:sz w:val="28"/>
          <w:szCs w:val="28"/>
        </w:rPr>
      </w:pPr>
      <w:r w:rsidRPr="00FF2AF5">
        <w:rPr>
          <w:b/>
          <w:sz w:val="28"/>
          <w:szCs w:val="28"/>
        </w:rPr>
        <w:t>La carte</w:t>
      </w:r>
    </w:p>
    <w:p w:rsidR="001D379B" w:rsidRDefault="001D379B" w:rsidP="001D379B">
      <w:pPr>
        <w:jc w:val="center"/>
        <w:rPr>
          <w:noProof/>
          <w:lang w:eastAsia="fr-FR"/>
        </w:rPr>
      </w:pPr>
      <w:r>
        <w:rPr>
          <w:noProof/>
          <w:lang w:eastAsia="fr-FR"/>
        </w:rPr>
        <w:drawing>
          <wp:inline distT="0" distB="0" distL="0" distR="0">
            <wp:extent cx="5753100" cy="4857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857750"/>
                    </a:xfrm>
                    <a:prstGeom prst="rect">
                      <a:avLst/>
                    </a:prstGeom>
                    <a:noFill/>
                    <a:ln>
                      <a:noFill/>
                    </a:ln>
                  </pic:spPr>
                </pic:pic>
              </a:graphicData>
            </a:graphic>
          </wp:inline>
        </w:drawing>
      </w:r>
    </w:p>
    <w:p w:rsidR="001D379B" w:rsidRDefault="001D379B" w:rsidP="001D379B">
      <w:pPr>
        <w:jc w:val="center"/>
        <w:rPr>
          <w:noProof/>
          <w:lang w:eastAsia="fr-FR"/>
        </w:rPr>
      </w:pPr>
      <w:r>
        <w:rPr>
          <w:noProof/>
          <w:lang w:eastAsia="fr-FR"/>
        </w:rPr>
        <w:drawing>
          <wp:inline distT="0" distB="0" distL="0" distR="0">
            <wp:extent cx="5724525" cy="21336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2133600"/>
                    </a:xfrm>
                    <a:prstGeom prst="rect">
                      <a:avLst/>
                    </a:prstGeom>
                    <a:noFill/>
                    <a:ln>
                      <a:noFill/>
                    </a:ln>
                  </pic:spPr>
                </pic:pic>
              </a:graphicData>
            </a:graphic>
          </wp:inline>
        </w:drawing>
      </w:r>
    </w:p>
    <w:p w:rsidR="00C53A32" w:rsidRDefault="00C53A32"/>
    <w:sectPr w:rsidR="00C53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0C2B"/>
    <w:multiLevelType w:val="hybridMultilevel"/>
    <w:tmpl w:val="CA361CE2"/>
    <w:lvl w:ilvl="0" w:tplc="4DBEF1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0C5218"/>
    <w:multiLevelType w:val="hybridMultilevel"/>
    <w:tmpl w:val="177C78FA"/>
    <w:lvl w:ilvl="0" w:tplc="202A50C6">
      <w:numFmt w:val="bullet"/>
      <w:lvlText w:val="-"/>
      <w:lvlJc w:val="left"/>
      <w:pPr>
        <w:ind w:left="720" w:hanging="360"/>
      </w:pPr>
      <w:rPr>
        <w:rFonts w:ascii="Calibri" w:eastAsiaTheme="minorHAnsi" w:hAnsi="Calibri" w:cs="Calibri"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D52A8F"/>
    <w:multiLevelType w:val="hybridMultilevel"/>
    <w:tmpl w:val="AB8C8C60"/>
    <w:lvl w:ilvl="0" w:tplc="084A4E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EB"/>
    <w:rsid w:val="001D379B"/>
    <w:rsid w:val="002E641B"/>
    <w:rsid w:val="005636E2"/>
    <w:rsid w:val="005C060B"/>
    <w:rsid w:val="00623FAC"/>
    <w:rsid w:val="006F03EB"/>
    <w:rsid w:val="007C025F"/>
    <w:rsid w:val="009C588A"/>
    <w:rsid w:val="00C53A32"/>
    <w:rsid w:val="00CC3CB0"/>
    <w:rsid w:val="00E60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A737F-6BA4-4EE7-93B6-C5F1C87D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3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F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03EB"/>
    <w:pPr>
      <w:ind w:left="720"/>
      <w:contextualSpacing/>
    </w:pPr>
  </w:style>
  <w:style w:type="character" w:styleId="Lienhypertexte">
    <w:name w:val="Hyperlink"/>
    <w:basedOn w:val="Policepardfaut"/>
    <w:uiPriority w:val="99"/>
    <w:unhideWhenUsed/>
    <w:rsid w:val="006F03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visorando.com/randonnee-boucle-etang-d-arta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ndo-marche.fr/_3825_15_randonnees-etang-d-artax--roc-de-querqueou" TargetMode="External"/><Relationship Id="rId11" Type="http://schemas.openxmlformats.org/officeDocument/2006/relationships/fontTable" Target="fontTable.xml"/><Relationship Id="rId5" Type="http://schemas.openxmlformats.org/officeDocument/2006/relationships/hyperlink" Target="http://www.photosariege.com/article-19506971.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412</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6</cp:revision>
  <dcterms:created xsi:type="dcterms:W3CDTF">2020-01-14T20:32:00Z</dcterms:created>
  <dcterms:modified xsi:type="dcterms:W3CDTF">2020-03-11T20:26:00Z</dcterms:modified>
</cp:coreProperties>
</file>