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927" w:rsidRDefault="00720927" w:rsidP="00720927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 w:rsidR="003E0601"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720927" w:rsidRPr="00B971B6" w:rsidRDefault="00720927" w:rsidP="00720927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QUERIGUT n° </w:t>
      </w:r>
      <w:r w:rsidR="00BF3FD5">
        <w:rPr>
          <w:b/>
          <w:color w:val="FF0000"/>
          <w:sz w:val="36"/>
          <w:szCs w:val="36"/>
        </w:rPr>
        <w:t>2</w:t>
      </w:r>
      <w:r>
        <w:rPr>
          <w:b/>
          <w:color w:val="FF0000"/>
          <w:sz w:val="36"/>
          <w:szCs w:val="36"/>
        </w:rPr>
        <w:t xml:space="preserve">1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20927" w:rsidTr="00060732">
        <w:trPr>
          <w:trHeight w:val="567"/>
        </w:trPr>
        <w:tc>
          <w:tcPr>
            <w:tcW w:w="9062" w:type="dxa"/>
          </w:tcPr>
          <w:p w:rsidR="00720927" w:rsidRDefault="00720927" w:rsidP="00060732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720927" w:rsidRPr="00A63AD5" w:rsidRDefault="00A63227" w:rsidP="00A63AD5">
            <w:pPr>
              <w:pStyle w:val="Paragraphedeliste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A63AD5">
              <w:rPr>
                <w:b/>
              </w:rPr>
              <w:t>Le Pla</w:t>
            </w:r>
            <w:r w:rsidRPr="00A63227">
              <w:t xml:space="preserve"> – Refuge forestier du Laurenti </w:t>
            </w:r>
            <w:r w:rsidR="00AB5A41">
              <w:t>–</w:t>
            </w:r>
            <w:r w:rsidRPr="00A63227">
              <w:t xml:space="preserve"> </w:t>
            </w:r>
            <w:r w:rsidR="00AB5A41" w:rsidRPr="00A63AD5">
              <w:rPr>
                <w:b/>
                <w:sz w:val="24"/>
                <w:szCs w:val="24"/>
              </w:rPr>
              <w:t>L’étang du Laurenti</w:t>
            </w:r>
            <w:r w:rsidR="00093681">
              <w:rPr>
                <w:b/>
                <w:sz w:val="24"/>
                <w:szCs w:val="24"/>
              </w:rPr>
              <w:t xml:space="preserve"> A/R</w:t>
            </w:r>
          </w:p>
          <w:p w:rsidR="00720927" w:rsidRPr="009E0498" w:rsidRDefault="00720927" w:rsidP="00060732">
            <w:pPr>
              <w:rPr>
                <w:sz w:val="24"/>
                <w:szCs w:val="24"/>
              </w:rPr>
            </w:pPr>
          </w:p>
        </w:tc>
      </w:tr>
      <w:tr w:rsidR="00720927" w:rsidTr="00060732">
        <w:trPr>
          <w:trHeight w:val="567"/>
        </w:trPr>
        <w:tc>
          <w:tcPr>
            <w:tcW w:w="9062" w:type="dxa"/>
          </w:tcPr>
          <w:p w:rsidR="00720927" w:rsidRDefault="00720927" w:rsidP="00060732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720927" w:rsidRDefault="00A63227" w:rsidP="00A63227">
            <w:pPr>
              <w:pStyle w:val="Paragraphedeliste"/>
              <w:numPr>
                <w:ilvl w:val="0"/>
                <w:numId w:val="2"/>
              </w:numPr>
            </w:pPr>
            <w:r w:rsidRPr="00093681">
              <w:t>05</w:t>
            </w:r>
            <w:r w:rsidR="00093681">
              <w:t>.</w:t>
            </w:r>
            <w:r w:rsidRPr="00093681">
              <w:t>07</w:t>
            </w:r>
            <w:r w:rsidR="00093681">
              <w:t>.</w:t>
            </w:r>
            <w:r w:rsidRPr="00093681">
              <w:t xml:space="preserve">2018 - Roxane </w:t>
            </w:r>
            <w:proofErr w:type="spellStart"/>
            <w:r w:rsidRPr="00093681">
              <w:t>Andrès</w:t>
            </w:r>
            <w:proofErr w:type="spellEnd"/>
            <w:r w:rsidRPr="00093681">
              <w:t xml:space="preserve"> </w:t>
            </w:r>
            <w:r w:rsidR="00AB720C" w:rsidRPr="00093681">
              <w:t>–</w:t>
            </w:r>
            <w:r w:rsidRPr="00093681">
              <w:t xml:space="preserve"> </w:t>
            </w:r>
            <w:r w:rsidR="00AB720C" w:rsidRPr="00093681">
              <w:t>15 participants (Photos)</w:t>
            </w:r>
          </w:p>
          <w:p w:rsidR="00093681" w:rsidRPr="00093681" w:rsidRDefault="00093681" w:rsidP="00A63227">
            <w:pPr>
              <w:pStyle w:val="Paragraphedeliste"/>
              <w:numPr>
                <w:ilvl w:val="0"/>
                <w:numId w:val="2"/>
              </w:numPr>
            </w:pPr>
            <w:r>
              <w:t>06/07.07.2019 – Pierrette Emlinger – 10 participants (Photos)</w:t>
            </w:r>
          </w:p>
          <w:p w:rsidR="00720927" w:rsidRPr="00E10100" w:rsidRDefault="00720927" w:rsidP="00060732">
            <w:pPr>
              <w:rPr>
                <w:sz w:val="24"/>
                <w:szCs w:val="24"/>
              </w:rPr>
            </w:pPr>
          </w:p>
        </w:tc>
      </w:tr>
      <w:tr w:rsidR="00720927" w:rsidTr="00060732">
        <w:trPr>
          <w:trHeight w:val="567"/>
        </w:trPr>
        <w:tc>
          <w:tcPr>
            <w:tcW w:w="9062" w:type="dxa"/>
          </w:tcPr>
          <w:p w:rsidR="00720927" w:rsidRDefault="00720927" w:rsidP="00060732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20927" w:rsidRDefault="00A63227" w:rsidP="00A63227">
            <w:pPr>
              <w:pStyle w:val="Paragraphedeliste"/>
              <w:numPr>
                <w:ilvl w:val="0"/>
                <w:numId w:val="2"/>
              </w:numPr>
              <w:jc w:val="both"/>
            </w:pPr>
            <w:r w:rsidRPr="004211B1">
              <w:t xml:space="preserve">Topoguide de la FFR </w:t>
            </w:r>
            <w:r w:rsidRPr="004211B1">
              <w:rPr>
                <w:rFonts w:cstheme="minorHAnsi"/>
              </w:rPr>
              <w:t>"</w:t>
            </w:r>
            <w:r w:rsidRPr="004211B1">
              <w:t>L’Ariège à pied</w:t>
            </w:r>
            <w:r w:rsidRPr="004211B1">
              <w:rPr>
                <w:rFonts w:ascii="Calibri" w:hAnsi="Calibri" w:cs="Calibri"/>
              </w:rPr>
              <w:t>"</w:t>
            </w:r>
            <w:r w:rsidR="004211B1" w:rsidRPr="004211B1">
              <w:t xml:space="preserve"> – Edition de 2017 – Randonnée n° 1 – Pages 22 et 23</w:t>
            </w:r>
          </w:p>
          <w:p w:rsidR="004211B1" w:rsidRDefault="004211B1" w:rsidP="00A63227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Les sentiers d’Emilie en Ariège – n° 48 – </w:t>
            </w:r>
            <w:r>
              <w:rPr>
                <w:rFonts w:cstheme="minorHAnsi"/>
              </w:rPr>
              <w:t>"</w:t>
            </w:r>
            <w:r>
              <w:t>Montée à l’étang du Laurenti</w:t>
            </w:r>
            <w:r>
              <w:rPr>
                <w:rFonts w:ascii="Calibri" w:hAnsi="Calibri" w:cs="Calibri"/>
              </w:rPr>
              <w:t>"</w:t>
            </w:r>
            <w:r>
              <w:t xml:space="preserve"> - pages 111 et 112</w:t>
            </w:r>
          </w:p>
          <w:p w:rsidR="004211B1" w:rsidRDefault="004211B1" w:rsidP="00A63227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Guide Rando de Jean-Pierre </w:t>
            </w:r>
            <w:proofErr w:type="spellStart"/>
            <w:r>
              <w:t>Siréjol</w:t>
            </w:r>
            <w:proofErr w:type="spellEnd"/>
            <w:r>
              <w:t xml:space="preserve"> – n° 73 - </w:t>
            </w:r>
            <w:r>
              <w:rPr>
                <w:rFonts w:cstheme="minorHAnsi"/>
              </w:rPr>
              <w:t>"</w:t>
            </w:r>
            <w:r>
              <w:t>L’étang du Laurenti</w:t>
            </w:r>
            <w:r>
              <w:rPr>
                <w:rFonts w:cstheme="minorHAnsi"/>
              </w:rPr>
              <w:t>"</w:t>
            </w:r>
            <w:r>
              <w:t xml:space="preserve"> – Pages 117 à 119</w:t>
            </w:r>
          </w:p>
          <w:p w:rsidR="004211B1" w:rsidRPr="004211B1" w:rsidRDefault="004211B1" w:rsidP="00A63227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Michel Sébastien - </w:t>
            </w:r>
            <w:r>
              <w:rPr>
                <w:rFonts w:cstheme="minorHAnsi"/>
              </w:rPr>
              <w:t>"</w:t>
            </w:r>
            <w:r>
              <w:t>Les Pyrénées ariégeoises</w:t>
            </w:r>
            <w:r>
              <w:rPr>
                <w:rFonts w:ascii="Calibri" w:hAnsi="Calibri" w:cs="Calibri"/>
              </w:rPr>
              <w:t>"</w:t>
            </w:r>
            <w:r>
              <w:t xml:space="preserve"> - </w:t>
            </w:r>
            <w:r>
              <w:rPr>
                <w:rFonts w:cstheme="minorHAnsi"/>
              </w:rPr>
              <w:t>"</w:t>
            </w:r>
            <w:r>
              <w:t>Refuge du Laurenti/Etang du Laurenti</w:t>
            </w:r>
            <w:r>
              <w:rPr>
                <w:rFonts w:cstheme="minorHAnsi"/>
              </w:rPr>
              <w:t>"</w:t>
            </w:r>
            <w:r>
              <w:t xml:space="preserve"> – Page 44 </w:t>
            </w:r>
          </w:p>
          <w:p w:rsidR="00720927" w:rsidRPr="009E0498" w:rsidRDefault="00720927" w:rsidP="00060732">
            <w:pPr>
              <w:rPr>
                <w:sz w:val="24"/>
                <w:szCs w:val="24"/>
              </w:rPr>
            </w:pPr>
          </w:p>
        </w:tc>
      </w:tr>
      <w:tr w:rsidR="00720927" w:rsidTr="00060732">
        <w:trPr>
          <w:trHeight w:val="567"/>
        </w:trPr>
        <w:tc>
          <w:tcPr>
            <w:tcW w:w="9062" w:type="dxa"/>
          </w:tcPr>
          <w:p w:rsidR="00720927" w:rsidRDefault="00720927" w:rsidP="000607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Classification, </w:t>
            </w:r>
            <w:r w:rsidR="00610B13">
              <w:rPr>
                <w:b/>
                <w:sz w:val="24"/>
                <w:szCs w:val="24"/>
              </w:rPr>
              <w:t>temps de</w:t>
            </w:r>
            <w:r>
              <w:rPr>
                <w:b/>
                <w:sz w:val="24"/>
                <w:szCs w:val="24"/>
              </w:rPr>
              <w:t xml:space="preserve"> parcours, dénivelé positif, distance</w:t>
            </w:r>
            <w:r w:rsidR="00AB720C">
              <w:rPr>
                <w:b/>
                <w:sz w:val="24"/>
                <w:szCs w:val="24"/>
              </w:rPr>
              <w:t>, durée</w:t>
            </w:r>
            <w:r>
              <w:rPr>
                <w:b/>
                <w:sz w:val="24"/>
                <w:szCs w:val="24"/>
              </w:rPr>
              <w:t> :</w:t>
            </w:r>
          </w:p>
          <w:p w:rsidR="00720927" w:rsidRPr="00093681" w:rsidRDefault="004211B1" w:rsidP="006E64AE">
            <w:pPr>
              <w:pStyle w:val="Paragraphedelist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117D93">
              <w:t>Promeneur – 2h</w:t>
            </w:r>
            <w:r w:rsidR="00AF3C4F">
              <w:t>15</w:t>
            </w:r>
            <w:r w:rsidRPr="00117D93">
              <w:t xml:space="preserve"> – 300 m </w:t>
            </w:r>
            <w:r w:rsidR="00117D93" w:rsidRPr="00117D93">
              <w:t>–</w:t>
            </w:r>
            <w:r w:rsidRPr="00117D93">
              <w:t xml:space="preserve"> </w:t>
            </w:r>
            <w:r w:rsidR="00117D93" w:rsidRPr="00117D93">
              <w:t>5</w:t>
            </w:r>
            <w:r w:rsidR="00AF3C4F">
              <w:t>,5</w:t>
            </w:r>
            <w:r w:rsidR="00117D93" w:rsidRPr="00117D93">
              <w:t xml:space="preserve"> km</w:t>
            </w:r>
            <w:r w:rsidR="005C440A">
              <w:t xml:space="preserve"> (7 km avec le tour de l’étang)</w:t>
            </w:r>
            <w:r w:rsidR="00AB720C">
              <w:t xml:space="preserve"> – ½ journée</w:t>
            </w:r>
          </w:p>
          <w:p w:rsidR="00720927" w:rsidRPr="00E10100" w:rsidRDefault="00720927" w:rsidP="00060732">
            <w:pPr>
              <w:rPr>
                <w:b/>
                <w:sz w:val="24"/>
                <w:szCs w:val="24"/>
              </w:rPr>
            </w:pPr>
          </w:p>
        </w:tc>
      </w:tr>
      <w:tr w:rsidR="00720927" w:rsidTr="00060732">
        <w:trPr>
          <w:trHeight w:val="567"/>
        </w:trPr>
        <w:tc>
          <w:tcPr>
            <w:tcW w:w="9062" w:type="dxa"/>
          </w:tcPr>
          <w:p w:rsidR="00720927" w:rsidRDefault="00720927" w:rsidP="000607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117D93" w:rsidRPr="00117D93">
              <w:t>Jaune et rouge</w:t>
            </w:r>
            <w:r w:rsidR="00A321F0">
              <w:t xml:space="preserve"> (Pas très </w:t>
            </w:r>
            <w:r w:rsidR="00A321F0">
              <w:rPr>
                <w:rFonts w:cstheme="minorHAnsi"/>
              </w:rPr>
              <w:t>"</w:t>
            </w:r>
            <w:r w:rsidR="00A321F0">
              <w:t>conforme</w:t>
            </w:r>
            <w:r w:rsidR="00A321F0">
              <w:rPr>
                <w:rFonts w:ascii="Calibri" w:hAnsi="Calibri" w:cs="Calibri"/>
              </w:rPr>
              <w:t>"</w:t>
            </w:r>
            <w:r w:rsidR="00A321F0">
              <w:t>)</w:t>
            </w:r>
          </w:p>
        </w:tc>
      </w:tr>
      <w:tr w:rsidR="00720927" w:rsidTr="00060732">
        <w:trPr>
          <w:trHeight w:val="567"/>
        </w:trPr>
        <w:tc>
          <w:tcPr>
            <w:tcW w:w="9062" w:type="dxa"/>
          </w:tcPr>
          <w:p w:rsidR="00720927" w:rsidRDefault="00720927" w:rsidP="00060732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321F0" w:rsidRPr="00A63227" w:rsidRDefault="00A321F0" w:rsidP="00A321F0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Possibilité de poursuivre jusqu’au Roc Blanc (6h00 – </w:t>
            </w:r>
            <w:r w:rsidR="00093681">
              <w:t>10</w:t>
            </w:r>
            <w:r>
              <w:t xml:space="preserve">50 m – </w:t>
            </w:r>
            <w:r w:rsidR="00093681">
              <w:t>17</w:t>
            </w:r>
            <w:r>
              <w:t xml:space="preserve"> km)</w:t>
            </w:r>
          </w:p>
          <w:p w:rsidR="00720927" w:rsidRPr="009E0498" w:rsidRDefault="00720927" w:rsidP="00060732">
            <w:pPr>
              <w:rPr>
                <w:sz w:val="24"/>
                <w:szCs w:val="24"/>
              </w:rPr>
            </w:pPr>
          </w:p>
        </w:tc>
      </w:tr>
      <w:tr w:rsidR="00720927" w:rsidTr="00060732">
        <w:trPr>
          <w:trHeight w:val="567"/>
        </w:trPr>
        <w:tc>
          <w:tcPr>
            <w:tcW w:w="9062" w:type="dxa"/>
          </w:tcPr>
          <w:p w:rsidR="00720927" w:rsidRPr="00233651" w:rsidRDefault="00720927" w:rsidP="00060732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720927" w:rsidRPr="00117D93" w:rsidRDefault="00117D93" w:rsidP="00117D93">
            <w:pPr>
              <w:pStyle w:val="Paragraphedeliste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site de l’étang </w:t>
            </w:r>
            <w:r w:rsidR="005E4522">
              <w:rPr>
                <w:sz w:val="24"/>
                <w:szCs w:val="24"/>
              </w:rPr>
              <w:t>dominé par la pyramide du Roc Blanc</w:t>
            </w:r>
          </w:p>
          <w:p w:rsidR="00720927" w:rsidRPr="009E0498" w:rsidRDefault="00720927" w:rsidP="00060732">
            <w:pPr>
              <w:rPr>
                <w:sz w:val="24"/>
                <w:szCs w:val="24"/>
              </w:rPr>
            </w:pPr>
          </w:p>
        </w:tc>
      </w:tr>
      <w:tr w:rsidR="00720927" w:rsidTr="00060732">
        <w:trPr>
          <w:trHeight w:val="567"/>
        </w:trPr>
        <w:tc>
          <w:tcPr>
            <w:tcW w:w="9062" w:type="dxa"/>
          </w:tcPr>
          <w:p w:rsidR="00720927" w:rsidRDefault="00720927" w:rsidP="00BF3FD5">
            <w:pPr>
              <w:rPr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 w:rsidR="00BF3FD5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Xx</w:t>
            </w:r>
          </w:p>
          <w:p w:rsidR="00720927" w:rsidRPr="00233651" w:rsidRDefault="00720927" w:rsidP="00060732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720927" w:rsidTr="00060732">
        <w:trPr>
          <w:trHeight w:val="567"/>
        </w:trPr>
        <w:tc>
          <w:tcPr>
            <w:tcW w:w="9062" w:type="dxa"/>
          </w:tcPr>
          <w:p w:rsidR="00720927" w:rsidRDefault="00720927" w:rsidP="00060732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E4522" w:rsidRPr="00FD35CB">
              <w:t xml:space="preserve">90 km par le col de </w:t>
            </w:r>
            <w:proofErr w:type="spellStart"/>
            <w:r w:rsidR="005E4522" w:rsidRPr="00FD35CB">
              <w:t>Pailhères</w:t>
            </w:r>
            <w:proofErr w:type="spellEnd"/>
          </w:p>
          <w:p w:rsidR="00720927" w:rsidRPr="009E0498" w:rsidRDefault="00720927" w:rsidP="00060732">
            <w:pPr>
              <w:rPr>
                <w:sz w:val="24"/>
                <w:szCs w:val="24"/>
              </w:rPr>
            </w:pPr>
          </w:p>
        </w:tc>
      </w:tr>
      <w:tr w:rsidR="00720927" w:rsidTr="00060732">
        <w:trPr>
          <w:trHeight w:val="567"/>
        </w:trPr>
        <w:tc>
          <w:tcPr>
            <w:tcW w:w="9062" w:type="dxa"/>
          </w:tcPr>
          <w:p w:rsidR="00720927" w:rsidRDefault="00720927" w:rsidP="00060732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720927" w:rsidRDefault="00A63227" w:rsidP="00DC4708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A63227">
              <w:t xml:space="preserve">Pour se rendre au lieu de départ : Sur la </w:t>
            </w:r>
            <w:r>
              <w:t xml:space="preserve">D16 </w:t>
            </w:r>
            <w:r w:rsidRPr="00A63227">
              <w:t xml:space="preserve">qui va de Le Pla à </w:t>
            </w:r>
            <w:proofErr w:type="spellStart"/>
            <w:r w:rsidRPr="00A63227">
              <w:t>Quérigut</w:t>
            </w:r>
            <w:proofErr w:type="spellEnd"/>
            <w:r w:rsidRPr="00A63227">
              <w:t xml:space="preserve">, prendre à droite la route forestière du Laurenti (borne blanche peinte en vert "Route Forestière du Laurenti 1886"). Suivez la </w:t>
            </w:r>
            <w:r w:rsidR="00AF3C4F">
              <w:t xml:space="preserve">RF </w:t>
            </w:r>
            <w:r>
              <w:t xml:space="preserve">sur 6 km </w:t>
            </w:r>
            <w:r w:rsidRPr="00A63227">
              <w:t>jusqu'au refuge forestier du Laurenti</w:t>
            </w:r>
            <w:r w:rsidR="00DC4708">
              <w:t xml:space="preserve">. Il est également possible d’accéder à cette RF à partir d’un premier embranchement qui se situe entre </w:t>
            </w:r>
            <w:proofErr w:type="spellStart"/>
            <w:r w:rsidR="00DC4708">
              <w:t>Artigues</w:t>
            </w:r>
            <w:proofErr w:type="spellEnd"/>
            <w:r w:rsidR="00DC4708">
              <w:t xml:space="preserve"> et Le Pla</w:t>
            </w:r>
            <w:r w:rsidR="00A321F0">
              <w:t> ; il</w:t>
            </w:r>
            <w:r w:rsidR="00DC4708">
              <w:t xml:space="preserve"> conduit au</w:t>
            </w:r>
            <w:r w:rsidR="00A321F0">
              <w:t xml:space="preserve"> village vacances </w:t>
            </w:r>
            <w:proofErr w:type="gramStart"/>
            <w:r w:rsidR="00A321F0">
              <w:t xml:space="preserve">des </w:t>
            </w:r>
            <w:r w:rsidR="00DC4708">
              <w:t xml:space="preserve"> </w:t>
            </w:r>
            <w:proofErr w:type="spellStart"/>
            <w:r w:rsidR="00DC4708">
              <w:t>Soulades</w:t>
            </w:r>
            <w:proofErr w:type="spellEnd"/>
            <w:proofErr w:type="gramEnd"/>
            <w:r w:rsidR="00093681">
              <w:t xml:space="preserve"> </w:t>
            </w:r>
            <w:r w:rsidR="00A321F0">
              <w:t>et rejoint la route forestière précédente.</w:t>
            </w:r>
          </w:p>
          <w:p w:rsidR="00720927" w:rsidRPr="00093681" w:rsidRDefault="00A321F0" w:rsidP="00B306FE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t xml:space="preserve">Le 5 juillet 2018, la route forestière d’accès </w:t>
            </w:r>
            <w:r w:rsidR="003655CC">
              <w:t xml:space="preserve">(en très mauvais état sur les 3 premiers km) </w:t>
            </w:r>
            <w:r>
              <w:t>était barrée au kilomètre 5</w:t>
            </w:r>
            <w:r w:rsidR="003655CC">
              <w:t xml:space="preserve"> (travaux d’exploitation forestière)</w:t>
            </w:r>
            <w:r>
              <w:t>, contraignant le groupe à garer les voitures à cet endroit et à parcourir environ 1 km à pied pour rejoindre le parking habituel.</w:t>
            </w:r>
          </w:p>
          <w:p w:rsidR="00093681" w:rsidRPr="003E0601" w:rsidRDefault="00093681" w:rsidP="00B306FE">
            <w:pPr>
              <w:pStyle w:val="Paragraphedeliste"/>
              <w:numPr>
                <w:ilvl w:val="0"/>
                <w:numId w:val="1"/>
              </w:numPr>
              <w:jc w:val="both"/>
              <w:rPr>
                <w:b/>
                <w:sz w:val="24"/>
                <w:szCs w:val="24"/>
              </w:rPr>
            </w:pPr>
            <w:r>
              <w:t xml:space="preserve">Le 6 juillet 2019, sortie sur deux jours avec bivouac au bord du lac. Une partie du groupe (5 personnes) est montée, le 7 au matin, jusqu’au sommet du Roc Blanc (Fiche </w:t>
            </w:r>
            <w:proofErr w:type="spellStart"/>
            <w:r>
              <w:t>Querigut</w:t>
            </w:r>
            <w:proofErr w:type="spellEnd"/>
            <w:r>
              <w:t xml:space="preserve"> n° 22).</w:t>
            </w:r>
          </w:p>
          <w:p w:rsidR="00720927" w:rsidRDefault="00720927" w:rsidP="00060732">
            <w:pPr>
              <w:rPr>
                <w:sz w:val="24"/>
                <w:szCs w:val="24"/>
              </w:rPr>
            </w:pPr>
          </w:p>
          <w:p w:rsidR="00720927" w:rsidRPr="00836791" w:rsidRDefault="00720927" w:rsidP="00060732">
            <w:pPr>
              <w:rPr>
                <w:sz w:val="24"/>
                <w:szCs w:val="24"/>
              </w:rPr>
            </w:pPr>
          </w:p>
        </w:tc>
      </w:tr>
    </w:tbl>
    <w:p w:rsidR="003E0601" w:rsidRPr="00893879" w:rsidRDefault="003E0601" w:rsidP="003E0601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720927" w:rsidRPr="005C440A" w:rsidRDefault="00720927" w:rsidP="00720927">
      <w:pPr>
        <w:rPr>
          <w:b/>
        </w:rPr>
      </w:pPr>
      <w:r>
        <w:t xml:space="preserve">Date de la dernière mise à jour : </w:t>
      </w:r>
      <w:r w:rsidR="00093681">
        <w:rPr>
          <w:b/>
        </w:rPr>
        <w:t>7 septe</w:t>
      </w:r>
      <w:bookmarkStart w:id="0" w:name="_GoBack"/>
      <w:bookmarkEnd w:id="0"/>
      <w:r w:rsidR="00093681">
        <w:rPr>
          <w:b/>
        </w:rPr>
        <w:t>mbre 2019</w:t>
      </w:r>
    </w:p>
    <w:p w:rsidR="00117D93" w:rsidRDefault="00117D93" w:rsidP="00720927">
      <w:pPr>
        <w:jc w:val="center"/>
        <w:rPr>
          <w:b/>
          <w:sz w:val="28"/>
          <w:szCs w:val="28"/>
        </w:rPr>
      </w:pPr>
    </w:p>
    <w:p w:rsidR="00117D93" w:rsidRDefault="00117D93" w:rsidP="00720927">
      <w:pPr>
        <w:jc w:val="center"/>
        <w:rPr>
          <w:b/>
          <w:sz w:val="28"/>
          <w:szCs w:val="28"/>
        </w:rPr>
      </w:pPr>
    </w:p>
    <w:p w:rsidR="00117D93" w:rsidRPr="00117D93" w:rsidRDefault="00117D93" w:rsidP="00DC4708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117D93">
        <w:rPr>
          <w:rFonts w:asciiTheme="minorHAnsi" w:hAnsiTheme="minorHAnsi" w:cstheme="minorHAnsi"/>
          <w:b/>
          <w:sz w:val="28"/>
          <w:szCs w:val="28"/>
        </w:rPr>
        <w:t>Trace :</w:t>
      </w:r>
      <w:r>
        <w:rPr>
          <w:b/>
          <w:sz w:val="28"/>
          <w:szCs w:val="28"/>
        </w:rPr>
        <w:t xml:space="preserve"> </w:t>
      </w:r>
      <w:r w:rsidRPr="00117D93">
        <w:rPr>
          <w:rFonts w:asciiTheme="minorHAnsi" w:hAnsiTheme="minorHAnsi" w:cstheme="minorHAnsi"/>
          <w:sz w:val="22"/>
          <w:szCs w:val="22"/>
        </w:rPr>
        <w:t>Du p</w:t>
      </w:r>
      <w:r w:rsidRPr="00117D93">
        <w:rPr>
          <w:rStyle w:val="mcetitre1"/>
          <w:rFonts w:asciiTheme="minorHAnsi" w:hAnsiTheme="minorHAnsi" w:cstheme="minorHAnsi"/>
          <w:sz w:val="22"/>
          <w:szCs w:val="22"/>
        </w:rPr>
        <w:t xml:space="preserve">arking </w:t>
      </w:r>
      <w:r w:rsidR="00400214">
        <w:rPr>
          <w:rStyle w:val="mcetitre1"/>
          <w:rFonts w:asciiTheme="minorHAnsi" w:hAnsiTheme="minorHAnsi" w:cstheme="minorHAnsi"/>
          <w:sz w:val="22"/>
          <w:szCs w:val="22"/>
        </w:rPr>
        <w:t xml:space="preserve">de la maison forestière </w:t>
      </w:r>
      <w:r w:rsidRPr="00117D93">
        <w:rPr>
          <w:rFonts w:asciiTheme="minorHAnsi" w:hAnsiTheme="minorHAnsi" w:cstheme="minorHAnsi"/>
          <w:sz w:val="22"/>
          <w:szCs w:val="22"/>
        </w:rPr>
        <w:t>(1616m)</w:t>
      </w:r>
      <w:r w:rsidR="00DC4708">
        <w:rPr>
          <w:rFonts w:asciiTheme="minorHAnsi" w:hAnsiTheme="minorHAnsi" w:cstheme="minorHAnsi"/>
          <w:sz w:val="22"/>
          <w:szCs w:val="22"/>
        </w:rPr>
        <w:t xml:space="preserve">, prendre la RF direction </w:t>
      </w:r>
      <w:proofErr w:type="spellStart"/>
      <w:r w:rsidR="00DC4708">
        <w:rPr>
          <w:rFonts w:asciiTheme="minorHAnsi" w:hAnsiTheme="minorHAnsi" w:cstheme="minorHAnsi"/>
          <w:sz w:val="22"/>
          <w:szCs w:val="22"/>
        </w:rPr>
        <w:t>Mijanes</w:t>
      </w:r>
      <w:proofErr w:type="spellEnd"/>
      <w:r w:rsidR="00DC4708">
        <w:rPr>
          <w:rFonts w:asciiTheme="minorHAnsi" w:hAnsiTheme="minorHAnsi" w:cstheme="minorHAnsi"/>
          <w:sz w:val="22"/>
          <w:szCs w:val="22"/>
        </w:rPr>
        <w:t xml:space="preserve">. Traverser le ruisseau de </w:t>
      </w:r>
      <w:proofErr w:type="spellStart"/>
      <w:r w:rsidR="00DC4708">
        <w:rPr>
          <w:rFonts w:asciiTheme="minorHAnsi" w:hAnsiTheme="minorHAnsi" w:cstheme="minorHAnsi"/>
          <w:sz w:val="22"/>
          <w:szCs w:val="22"/>
        </w:rPr>
        <w:t>Boutadiol</w:t>
      </w:r>
      <w:proofErr w:type="spellEnd"/>
      <w:r w:rsidR="00DC4708">
        <w:rPr>
          <w:rFonts w:asciiTheme="minorHAnsi" w:hAnsiTheme="minorHAnsi" w:cstheme="minorHAnsi"/>
          <w:sz w:val="22"/>
          <w:szCs w:val="22"/>
        </w:rPr>
        <w:t>, prendre à gauche</w:t>
      </w:r>
      <w:r w:rsidRPr="00117D93">
        <w:rPr>
          <w:rFonts w:asciiTheme="minorHAnsi" w:hAnsiTheme="minorHAnsi" w:cstheme="minorHAnsi"/>
          <w:sz w:val="22"/>
          <w:szCs w:val="22"/>
        </w:rPr>
        <w:t xml:space="preserve"> le sentier balisé du GR qui part au sud, rive gauche du ruisseau (donc à droite du ruisseau).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17D93">
        <w:rPr>
          <w:rFonts w:asciiTheme="minorHAnsi" w:hAnsiTheme="minorHAnsi" w:cstheme="minorHAnsi"/>
          <w:sz w:val="22"/>
          <w:szCs w:val="22"/>
        </w:rPr>
        <w:t xml:space="preserve">Le sentier s'élève </w:t>
      </w:r>
      <w:r w:rsidR="00DC4708">
        <w:rPr>
          <w:rFonts w:asciiTheme="minorHAnsi" w:hAnsiTheme="minorHAnsi" w:cstheme="minorHAnsi"/>
          <w:sz w:val="22"/>
          <w:szCs w:val="22"/>
        </w:rPr>
        <w:t xml:space="preserve">assez fortement et </w:t>
      </w:r>
      <w:r w:rsidRPr="00117D93">
        <w:rPr>
          <w:rFonts w:asciiTheme="minorHAnsi" w:hAnsiTheme="minorHAnsi" w:cstheme="minorHAnsi"/>
          <w:sz w:val="22"/>
          <w:szCs w:val="22"/>
        </w:rPr>
        <w:t>progressivement au cœur d'une forêt de hêtres et de sapins, en restant toujours rive gauche du ruisseau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117D93">
        <w:rPr>
          <w:rFonts w:asciiTheme="minorHAnsi" w:hAnsiTheme="minorHAnsi" w:cstheme="minorHAnsi"/>
          <w:sz w:val="22"/>
          <w:szCs w:val="22"/>
        </w:rPr>
        <w:t xml:space="preserve">Vers 1850m on traverse un replat avec sur notre droite la petite cabane de </w:t>
      </w:r>
      <w:proofErr w:type="spellStart"/>
      <w:r w:rsidRPr="00117D93">
        <w:rPr>
          <w:rFonts w:asciiTheme="minorHAnsi" w:hAnsiTheme="minorHAnsi" w:cstheme="minorHAnsi"/>
          <w:sz w:val="22"/>
          <w:szCs w:val="22"/>
        </w:rPr>
        <w:t>Counc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(0h</w:t>
      </w:r>
      <w:r w:rsidR="00DC4708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0 – 1857m</w:t>
      </w:r>
      <w:r w:rsidRPr="00117D93">
        <w:rPr>
          <w:rFonts w:asciiTheme="minorHAnsi" w:hAnsiTheme="minorHAnsi" w:cstheme="minorHAnsi"/>
          <w:sz w:val="22"/>
          <w:szCs w:val="22"/>
        </w:rPr>
        <w:t>)</w:t>
      </w:r>
      <w:r w:rsidR="00DC4708">
        <w:rPr>
          <w:rFonts w:asciiTheme="minorHAnsi" w:hAnsiTheme="minorHAnsi" w:cstheme="minorHAnsi"/>
          <w:sz w:val="22"/>
          <w:szCs w:val="22"/>
        </w:rPr>
        <w:t>. Nouvelle montée</w:t>
      </w:r>
      <w:r w:rsidRPr="00117D93">
        <w:rPr>
          <w:rFonts w:asciiTheme="minorHAnsi" w:hAnsiTheme="minorHAnsi" w:cstheme="minorHAnsi"/>
          <w:sz w:val="22"/>
          <w:szCs w:val="22"/>
        </w:rPr>
        <w:t xml:space="preserve"> à travers la forêt</w:t>
      </w:r>
      <w:r w:rsidR="00DC4708">
        <w:rPr>
          <w:rFonts w:asciiTheme="minorHAnsi" w:hAnsiTheme="minorHAnsi" w:cstheme="minorHAnsi"/>
          <w:sz w:val="22"/>
          <w:szCs w:val="22"/>
        </w:rPr>
        <w:t xml:space="preserve"> puis la rocaille pour franchir le verrou glacière. On domine alors</w:t>
      </w:r>
      <w:r w:rsidRPr="00117D93">
        <w:rPr>
          <w:rFonts w:asciiTheme="minorHAnsi" w:hAnsiTheme="minorHAnsi" w:cstheme="minorHAnsi"/>
          <w:sz w:val="22"/>
          <w:szCs w:val="22"/>
        </w:rPr>
        <w:t xml:space="preserve"> l'étang </w:t>
      </w:r>
      <w:r>
        <w:rPr>
          <w:rFonts w:asciiTheme="minorHAnsi" w:hAnsiTheme="minorHAnsi" w:cstheme="minorHAnsi"/>
          <w:sz w:val="22"/>
          <w:szCs w:val="22"/>
        </w:rPr>
        <w:t xml:space="preserve">(1936m) </w:t>
      </w:r>
      <w:r w:rsidR="00DC4708">
        <w:rPr>
          <w:rFonts w:asciiTheme="minorHAnsi" w:hAnsiTheme="minorHAnsi" w:cstheme="minorHAnsi"/>
          <w:sz w:val="22"/>
          <w:szCs w:val="22"/>
        </w:rPr>
        <w:t xml:space="preserve">que l’on rejoint en descendant </w:t>
      </w:r>
      <w:r w:rsidRPr="00117D93">
        <w:rPr>
          <w:rFonts w:asciiTheme="minorHAnsi" w:hAnsiTheme="minorHAnsi" w:cstheme="minorHAnsi"/>
          <w:sz w:val="22"/>
          <w:szCs w:val="22"/>
        </w:rPr>
        <w:t>au niveau de son déversoir.</w:t>
      </w:r>
      <w:r>
        <w:rPr>
          <w:rFonts w:asciiTheme="minorHAnsi" w:hAnsiTheme="minorHAnsi" w:cstheme="minorHAnsi"/>
          <w:sz w:val="22"/>
          <w:szCs w:val="22"/>
        </w:rPr>
        <w:t xml:space="preserve"> Retour par le même chemin.</w:t>
      </w:r>
    </w:p>
    <w:p w:rsidR="00FD35CB" w:rsidRDefault="00FD35CB" w:rsidP="00117D93">
      <w:pPr>
        <w:rPr>
          <w:b/>
          <w:sz w:val="28"/>
          <w:szCs w:val="28"/>
        </w:rPr>
      </w:pPr>
    </w:p>
    <w:p w:rsidR="00720927" w:rsidRDefault="00720927" w:rsidP="00117D93">
      <w:pPr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FD35CB" w:rsidRPr="00FF2AF5" w:rsidRDefault="00FD35CB" w:rsidP="00117D93">
      <w:pPr>
        <w:rPr>
          <w:b/>
          <w:sz w:val="28"/>
          <w:szCs w:val="28"/>
        </w:rPr>
      </w:pPr>
    </w:p>
    <w:p w:rsidR="00720927" w:rsidRDefault="003655CC" w:rsidP="00720927">
      <w:r>
        <w:rPr>
          <w:noProof/>
          <w:lang w:eastAsia="fr-FR"/>
        </w:rPr>
        <w:drawing>
          <wp:inline distT="0" distB="0" distL="0" distR="0">
            <wp:extent cx="4485132" cy="391134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743 bi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132" cy="3911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798" w:rsidRDefault="00216798"/>
    <w:sectPr w:rsidR="00216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01102"/>
    <w:multiLevelType w:val="hybridMultilevel"/>
    <w:tmpl w:val="3BCC6C98"/>
    <w:lvl w:ilvl="0" w:tplc="D59073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E3187"/>
    <w:multiLevelType w:val="hybridMultilevel"/>
    <w:tmpl w:val="8BAA7A90"/>
    <w:lvl w:ilvl="0" w:tplc="188CF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27"/>
    <w:rsid w:val="00093681"/>
    <w:rsid w:val="00117D93"/>
    <w:rsid w:val="00216798"/>
    <w:rsid w:val="003655CC"/>
    <w:rsid w:val="003E0601"/>
    <w:rsid w:val="00400214"/>
    <w:rsid w:val="004211B1"/>
    <w:rsid w:val="005C440A"/>
    <w:rsid w:val="005E4522"/>
    <w:rsid w:val="00610B13"/>
    <w:rsid w:val="00720927"/>
    <w:rsid w:val="007E46BB"/>
    <w:rsid w:val="00A321F0"/>
    <w:rsid w:val="00A63227"/>
    <w:rsid w:val="00A63AD5"/>
    <w:rsid w:val="00A91E77"/>
    <w:rsid w:val="00AB5A41"/>
    <w:rsid w:val="00AB720C"/>
    <w:rsid w:val="00AF3C4F"/>
    <w:rsid w:val="00BF3FD5"/>
    <w:rsid w:val="00DC4708"/>
    <w:rsid w:val="00E339AE"/>
    <w:rsid w:val="00FD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E7F85-D816-4DC9-A3C5-5D2592966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9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20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209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cetitre1">
    <w:name w:val="mce_titre1"/>
    <w:basedOn w:val="Policepardfaut"/>
    <w:rsid w:val="00117D93"/>
  </w:style>
  <w:style w:type="character" w:customStyle="1" w:styleId="mcehoraire">
    <w:name w:val="mce_horaire"/>
    <w:basedOn w:val="Policepardfaut"/>
    <w:rsid w:val="00117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cp:lastPrinted>2018-07-04T20:40:00Z</cp:lastPrinted>
  <dcterms:created xsi:type="dcterms:W3CDTF">2019-09-07T06:01:00Z</dcterms:created>
  <dcterms:modified xsi:type="dcterms:W3CDTF">2019-09-07T06:01:00Z</dcterms:modified>
</cp:coreProperties>
</file>