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4E" w:rsidRDefault="00DD724E" w:rsidP="00DD724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DD724E" w:rsidRPr="00B971B6" w:rsidRDefault="00DD724E" w:rsidP="00DD724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</w:t>
      </w:r>
      <w:r w:rsidR="009522FF">
        <w:rPr>
          <w:b/>
          <w:color w:val="FF0000"/>
          <w:sz w:val="36"/>
          <w:szCs w:val="36"/>
        </w:rPr>
        <w:t>138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DD724E" w:rsidRPr="00FA5019" w:rsidRDefault="009522FF" w:rsidP="00D60D3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</w:rPr>
              <w:t>Prades</w:t>
            </w:r>
            <w:r w:rsidR="00DD724E" w:rsidRPr="00FA5019">
              <w:t xml:space="preserve"> – Col de </w:t>
            </w:r>
            <w:proofErr w:type="spellStart"/>
            <w:r w:rsidR="00DD724E" w:rsidRPr="00FA5019">
              <w:t>Marmare</w:t>
            </w:r>
            <w:proofErr w:type="spellEnd"/>
            <w:r w:rsidR="00DD724E">
              <w:rPr>
                <w:sz w:val="24"/>
                <w:szCs w:val="24"/>
              </w:rPr>
              <w:t xml:space="preserve"> - </w:t>
            </w:r>
            <w:r w:rsidR="00DD724E" w:rsidRPr="00E17153">
              <w:rPr>
                <w:b/>
              </w:rPr>
              <w:t xml:space="preserve">Boucle par </w:t>
            </w:r>
            <w:r w:rsidR="00D95F87">
              <w:rPr>
                <w:b/>
              </w:rPr>
              <w:t>le Col de P</w:t>
            </w:r>
            <w:r w:rsidR="00C21C71">
              <w:rPr>
                <w:b/>
              </w:rPr>
              <w:t>i</w:t>
            </w:r>
            <w:r w:rsidR="00D95F87">
              <w:rPr>
                <w:b/>
              </w:rPr>
              <w:t xml:space="preserve">erre Blanche et </w:t>
            </w:r>
            <w:proofErr w:type="spellStart"/>
            <w:r w:rsidR="00DD724E" w:rsidRPr="00E17153">
              <w:rPr>
                <w:b/>
              </w:rPr>
              <w:t>Montaillou</w:t>
            </w:r>
            <w:proofErr w:type="spellEnd"/>
            <w:r w:rsidR="00DD724E" w:rsidRPr="00E17153">
              <w:rPr>
                <w:b/>
              </w:rPr>
              <w:t xml:space="preserve"> depuis le Col de </w:t>
            </w:r>
            <w:proofErr w:type="spellStart"/>
            <w:r w:rsidR="00DD724E" w:rsidRPr="00E17153">
              <w:rPr>
                <w:b/>
              </w:rPr>
              <w:t>Marmare</w:t>
            </w:r>
            <w:proofErr w:type="spellEnd"/>
          </w:p>
          <w:p w:rsidR="00DD724E" w:rsidRPr="009E0498" w:rsidRDefault="00DD724E" w:rsidP="00D60D32">
            <w:pPr>
              <w:rPr>
                <w:sz w:val="24"/>
                <w:szCs w:val="24"/>
              </w:rPr>
            </w:pP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DD724E" w:rsidRPr="00D001A3" w:rsidRDefault="00DD724E" w:rsidP="00D60D3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04.04.2019 – P. Emlinger</w:t>
            </w:r>
            <w:r w:rsidR="000230D2">
              <w:t xml:space="preserve"> – 12 participants (Reportage photos)</w:t>
            </w:r>
          </w:p>
          <w:p w:rsidR="00DD724E" w:rsidRPr="00E10100" w:rsidRDefault="00DD724E" w:rsidP="00D60D32">
            <w:pPr>
              <w:rPr>
                <w:sz w:val="24"/>
                <w:szCs w:val="24"/>
              </w:rPr>
            </w:pP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724E" w:rsidRPr="009E0498" w:rsidRDefault="00D95F87" w:rsidP="00F55F86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>
              <w:t xml:space="preserve">Pas de descriptif spécifique, parcours inventée par Pierrette Emlinger, version courte de celui de la fiche Ax Les Thermes n° </w:t>
            </w:r>
            <w:r w:rsidR="00F55F86">
              <w:t>137</w:t>
            </w:r>
            <w:r w:rsidR="00DD724E">
              <w:t xml:space="preserve"> </w:t>
            </w: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DD724E" w:rsidRPr="00D001A3" w:rsidRDefault="00DD724E" w:rsidP="00356D09">
            <w:pPr>
              <w:pStyle w:val="Paragraphedeliste"/>
              <w:numPr>
                <w:ilvl w:val="0"/>
                <w:numId w:val="1"/>
              </w:numPr>
            </w:pPr>
            <w:r w:rsidRPr="00D001A3">
              <w:t>Randonneur – 5h30 – 6</w:t>
            </w:r>
            <w:r w:rsidR="00D95F87">
              <w:t>4</w:t>
            </w:r>
            <w:r w:rsidRPr="00D001A3">
              <w:t xml:space="preserve">0 m – 16 km </w:t>
            </w:r>
            <w:r w:rsidR="00E24621">
              <w:t>–</w:t>
            </w:r>
            <w:r w:rsidRPr="00D001A3">
              <w:t xml:space="preserve"> Journée</w:t>
            </w:r>
            <w:r w:rsidR="00E24621">
              <w:t xml:space="preserve">               </w:t>
            </w:r>
            <w:r w:rsidR="00E24621">
              <w:t xml:space="preserve">Indice D’effort : 81  </w:t>
            </w:r>
            <w:r w:rsidR="00E24621">
              <w:rPr>
                <w:noProof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D724E" w:rsidRPr="00E10100" w:rsidRDefault="00DD724E" w:rsidP="00D60D32">
            <w:pPr>
              <w:rPr>
                <w:b/>
                <w:sz w:val="24"/>
                <w:szCs w:val="24"/>
              </w:rPr>
            </w:pP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0230D2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E83B3F">
              <w:t>Jaune jusqu’au 1</w:t>
            </w:r>
            <w:r w:rsidRPr="00E83B3F">
              <w:rPr>
                <w:vertAlign w:val="superscript"/>
              </w:rPr>
              <w:t>er</w:t>
            </w:r>
            <w:r w:rsidRPr="00E83B3F">
              <w:t xml:space="preserve"> carrefour après le refuge du </w:t>
            </w:r>
            <w:proofErr w:type="spellStart"/>
            <w:r w:rsidRPr="00E83B3F">
              <w:t>Chioula</w:t>
            </w:r>
            <w:proofErr w:type="spellEnd"/>
            <w:r w:rsidRPr="00E83B3F">
              <w:t xml:space="preserve"> puis Jaune et rouge (GR 107) jusqu’à </w:t>
            </w:r>
            <w:proofErr w:type="spellStart"/>
            <w:r w:rsidR="000230D2">
              <w:t>Montaillou</w:t>
            </w:r>
            <w:proofErr w:type="spellEnd"/>
            <w:r w:rsidR="000230D2">
              <w:t xml:space="preserve">. Absence de balisage entre le moment où on quitte le GR après </w:t>
            </w:r>
            <w:proofErr w:type="spellStart"/>
            <w:r w:rsidR="000230D2">
              <w:t>Montaillou</w:t>
            </w:r>
            <w:proofErr w:type="spellEnd"/>
            <w:r w:rsidR="000230D2">
              <w:t xml:space="preserve"> et le moment où on retrouve le chemin balisé en jaune conduisant au col de </w:t>
            </w:r>
            <w:proofErr w:type="spellStart"/>
            <w:r w:rsidR="000230D2">
              <w:t>Marmare</w:t>
            </w:r>
            <w:proofErr w:type="spellEnd"/>
            <w:r w:rsidR="000230D2">
              <w:t xml:space="preserve"> (km 14 environ)</w:t>
            </w:r>
            <w:r w:rsidRPr="00E83B3F">
              <w:t>.</w:t>
            </w: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724E" w:rsidRPr="009E0498" w:rsidRDefault="00DD724E" w:rsidP="00D60D32">
            <w:pPr>
              <w:rPr>
                <w:sz w:val="24"/>
                <w:szCs w:val="24"/>
              </w:rPr>
            </w:pP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Pr="00233651" w:rsidRDefault="00DD724E" w:rsidP="00D60D32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DD724E" w:rsidRDefault="00DD724E" w:rsidP="00D60D32">
            <w:pPr>
              <w:pStyle w:val="Paragraphedeliste"/>
              <w:numPr>
                <w:ilvl w:val="0"/>
                <w:numId w:val="1"/>
              </w:numPr>
            </w:pPr>
            <w:r w:rsidRPr="00E83B3F">
              <w:t xml:space="preserve">Les ruines du château de </w:t>
            </w:r>
            <w:proofErr w:type="spellStart"/>
            <w:r w:rsidRPr="00E83B3F">
              <w:t>Montaillou</w:t>
            </w:r>
            <w:proofErr w:type="spellEnd"/>
            <w:r w:rsidRPr="00E83B3F">
              <w:t xml:space="preserve"> </w:t>
            </w:r>
          </w:p>
          <w:p w:rsidR="00DD724E" w:rsidRPr="009E0498" w:rsidRDefault="00DD724E" w:rsidP="00D60D32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sz w:val="24"/>
                <w:szCs w:val="24"/>
              </w:rPr>
            </w:pPr>
            <w:r>
              <w:t xml:space="preserve">Les villages de </w:t>
            </w:r>
            <w:proofErr w:type="spellStart"/>
            <w:r>
              <w:t>Montaillou</w:t>
            </w:r>
            <w:proofErr w:type="spellEnd"/>
            <w:r>
              <w:t xml:space="preserve"> et de Prades</w:t>
            </w: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Pr="00893879" w:rsidRDefault="00DD724E" w:rsidP="00D60D32">
            <w:pPr>
              <w:spacing w:after="120"/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3B3F">
              <w:t>60 km</w:t>
            </w:r>
          </w:p>
          <w:p w:rsidR="00DD724E" w:rsidRPr="009E0498" w:rsidRDefault="00DD724E" w:rsidP="00D60D32">
            <w:pPr>
              <w:rPr>
                <w:sz w:val="24"/>
                <w:szCs w:val="24"/>
              </w:rPr>
            </w:pPr>
          </w:p>
        </w:tc>
      </w:tr>
      <w:tr w:rsidR="00DD724E" w:rsidTr="00D60D32">
        <w:trPr>
          <w:trHeight w:val="567"/>
        </w:trPr>
        <w:tc>
          <w:tcPr>
            <w:tcW w:w="9062" w:type="dxa"/>
          </w:tcPr>
          <w:p w:rsidR="00DD724E" w:rsidRDefault="00DD724E" w:rsidP="00D60D32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724E" w:rsidRPr="000230D2" w:rsidRDefault="000230D2" w:rsidP="00D60D3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>Il existe une boucle plus longue intégrant un passage</w:t>
            </w:r>
            <w:r w:rsidR="00DD724E">
              <w:t xml:space="preserve"> par Prades (Voir fiche Ax Les Thermes n° </w:t>
            </w:r>
            <w:r w:rsidR="00F55F86">
              <w:t>137</w:t>
            </w:r>
            <w:r w:rsidR="00DD724E">
              <w:t>)</w:t>
            </w:r>
          </w:p>
          <w:p w:rsidR="000230D2" w:rsidRPr="009522FF" w:rsidRDefault="000230D2" w:rsidP="00D60D3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 xml:space="preserve">En 2019, Pierrette a </w:t>
            </w:r>
            <w:r>
              <w:rPr>
                <w:rFonts w:cstheme="minorHAnsi"/>
              </w:rPr>
              <w:t>"</w:t>
            </w:r>
            <w:r>
              <w:t>inventé</w:t>
            </w:r>
            <w:r>
              <w:rPr>
                <w:rFonts w:ascii="Calibri" w:hAnsi="Calibri" w:cs="Calibri"/>
              </w:rPr>
              <w:t>"</w:t>
            </w:r>
            <w:r>
              <w:t xml:space="preserve"> ce parcours</w:t>
            </w:r>
            <w:r w:rsidR="00C21C71">
              <w:t>, version courte,</w:t>
            </w:r>
            <w:r>
              <w:t xml:space="preserve"> du fait de la présence de neige </w:t>
            </w:r>
            <w:r w:rsidR="00C21C71">
              <w:t>(L</w:t>
            </w:r>
            <w:r>
              <w:t>es raquettes</w:t>
            </w:r>
            <w:r w:rsidR="00C21C71">
              <w:t xml:space="preserve"> n’étaient pas prévues)</w:t>
            </w:r>
            <w:r>
              <w:t>.</w:t>
            </w:r>
            <w:r w:rsidR="00C21C71">
              <w:t xml:space="preserve"> Paysages splendides</w:t>
            </w:r>
          </w:p>
          <w:p w:rsidR="009522FF" w:rsidRPr="00785D58" w:rsidRDefault="009522FF" w:rsidP="00D60D3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 xml:space="preserve">En 2021, devant les difficultés rencontrées dans la traversée du </w:t>
            </w:r>
            <w:proofErr w:type="spellStart"/>
            <w:r>
              <w:t>Sarrat</w:t>
            </w:r>
            <w:proofErr w:type="spellEnd"/>
            <w:r>
              <w:t xml:space="preserve"> de l’</w:t>
            </w:r>
            <w:proofErr w:type="spellStart"/>
            <w:r>
              <w:t>Apaill</w:t>
            </w:r>
            <w:r w:rsidR="008F2301">
              <w:t>ad</w:t>
            </w:r>
            <w:r>
              <w:t>ou</w:t>
            </w:r>
            <w:proofErr w:type="spellEnd"/>
            <w:r>
              <w:t xml:space="preserve">, le parcours du GR 107 a été modifié entre les cols de Pierre Blanche et </w:t>
            </w:r>
            <w:proofErr w:type="spellStart"/>
            <w:r>
              <w:t>Balaguès</w:t>
            </w:r>
            <w:proofErr w:type="spellEnd"/>
            <w:r>
              <w:t>. Il conviendra, désormais, d’emprunter ce parcours nouvellement balisé en blanc et rouge</w:t>
            </w:r>
          </w:p>
          <w:p w:rsidR="00DD724E" w:rsidRPr="00836791" w:rsidRDefault="00DD724E" w:rsidP="00D60D32">
            <w:pPr>
              <w:rPr>
                <w:sz w:val="24"/>
                <w:szCs w:val="24"/>
              </w:rPr>
            </w:pPr>
          </w:p>
        </w:tc>
      </w:tr>
    </w:tbl>
    <w:p w:rsidR="00DD724E" w:rsidRPr="00893879" w:rsidRDefault="00DD724E" w:rsidP="00DD724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DD724E" w:rsidRPr="00825F77" w:rsidRDefault="00DD724E" w:rsidP="00DD724E">
      <w:pPr>
        <w:rPr>
          <w:b/>
        </w:rPr>
      </w:pPr>
      <w:r>
        <w:t xml:space="preserve">Date de la dernière mise à jour : </w:t>
      </w:r>
      <w:r w:rsidR="009522FF">
        <w:rPr>
          <w:b/>
        </w:rPr>
        <w:t>31 octobre 2021</w:t>
      </w:r>
    </w:p>
    <w:p w:rsidR="00DD724E" w:rsidRDefault="00DD724E" w:rsidP="00DD724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724E" w:rsidRPr="00FF2AF5" w:rsidRDefault="00DD724E" w:rsidP="00DD724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F55F86" w:rsidRDefault="00F55F86" w:rsidP="00F55F8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05475" cy="4743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3F" w:rsidRDefault="00EF783F" w:rsidP="00EF783F">
      <w:pPr>
        <w:jc w:val="center"/>
      </w:pPr>
    </w:p>
    <w:p w:rsidR="00EF783F" w:rsidRDefault="00EF783F"/>
    <w:sectPr w:rsidR="00EF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B1537"/>
    <w:multiLevelType w:val="hybridMultilevel"/>
    <w:tmpl w:val="5D12DE4E"/>
    <w:lvl w:ilvl="0" w:tplc="E34209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4E"/>
    <w:rsid w:val="000230D2"/>
    <w:rsid w:val="008F2301"/>
    <w:rsid w:val="009522FF"/>
    <w:rsid w:val="00C21C71"/>
    <w:rsid w:val="00D95F87"/>
    <w:rsid w:val="00DD724E"/>
    <w:rsid w:val="00E24621"/>
    <w:rsid w:val="00EF783F"/>
    <w:rsid w:val="00F33CF5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C161D-70D4-498D-811F-F51A87E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2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DD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2021-10-31T08:49:00Z</dcterms:created>
  <dcterms:modified xsi:type="dcterms:W3CDTF">2021-11-08T19:54:00Z</dcterms:modified>
</cp:coreProperties>
</file>